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0CA" w:rsidRPr="00085432" w:rsidRDefault="003F30CA" w:rsidP="003F30CA">
      <w:pPr>
        <w:tabs>
          <w:tab w:val="center" w:pos="4320"/>
        </w:tabs>
        <w:suppressAutoHyphens/>
        <w:rPr>
          <w:rFonts w:asciiTheme="minorHAnsi" w:hAnsiTheme="minorHAnsi" w:cs="Arial"/>
          <w:spacing w:val="-3"/>
          <w:sz w:val="28"/>
          <w:szCs w:val="28"/>
        </w:rPr>
      </w:pPr>
      <w:r>
        <w:rPr>
          <w:rFonts w:asciiTheme="minorHAnsi" w:hAnsiTheme="minorHAnsi" w:cs="Arial"/>
          <w:spacing w:val="-3"/>
          <w:sz w:val="28"/>
          <w:szCs w:val="28"/>
        </w:rPr>
        <w:tab/>
      </w:r>
      <w:r w:rsidRPr="00085432">
        <w:rPr>
          <w:rFonts w:asciiTheme="minorHAnsi" w:hAnsiTheme="minorHAnsi" w:cs="Arial"/>
          <w:spacing w:val="-3"/>
          <w:sz w:val="28"/>
          <w:szCs w:val="28"/>
        </w:rPr>
        <w:t xml:space="preserve">Should You Be a Guarantor? </w:t>
      </w:r>
    </w:p>
    <w:p w:rsidR="003F30CA" w:rsidRDefault="003F30CA" w:rsidP="003F30CA">
      <w:pPr>
        <w:tabs>
          <w:tab w:val="center" w:pos="4320"/>
        </w:tabs>
        <w:suppressAutoHyphens/>
        <w:rPr>
          <w:spacing w:val="-3"/>
        </w:rPr>
      </w:pPr>
      <w:r>
        <w:rPr>
          <w:spacing w:val="-3"/>
        </w:rPr>
        <w:t xml:space="preserve"> </w:t>
      </w:r>
    </w:p>
    <w:p w:rsidR="003F30CA" w:rsidRPr="00085432" w:rsidRDefault="003F30CA" w:rsidP="003F30CA">
      <w:pPr>
        <w:tabs>
          <w:tab w:val="center" w:pos="4320"/>
        </w:tabs>
        <w:suppressAutoHyphens/>
        <w:rPr>
          <w:rFonts w:asciiTheme="minorHAnsi" w:hAnsiTheme="minorHAnsi"/>
          <w:spacing w:val="-3"/>
        </w:rPr>
      </w:pPr>
      <w:r>
        <w:rPr>
          <w:spacing w:val="-3"/>
        </w:rPr>
        <w:tab/>
      </w:r>
      <w:proofErr w:type="gramStart"/>
      <w:r w:rsidRPr="00085432">
        <w:rPr>
          <w:rFonts w:asciiTheme="minorHAnsi" w:hAnsiTheme="minorHAnsi"/>
          <w:spacing w:val="-3"/>
        </w:rPr>
        <w:t xml:space="preserve">By Andrew M. </w:t>
      </w:r>
      <w:proofErr w:type="spellStart"/>
      <w:r w:rsidRPr="00085432">
        <w:rPr>
          <w:rFonts w:asciiTheme="minorHAnsi" w:hAnsiTheme="minorHAnsi"/>
          <w:spacing w:val="-3"/>
        </w:rPr>
        <w:t>Fallek</w:t>
      </w:r>
      <w:proofErr w:type="spellEnd"/>
      <w:r>
        <w:rPr>
          <w:rFonts w:asciiTheme="minorHAnsi" w:hAnsiTheme="minorHAnsi"/>
          <w:spacing w:val="-3"/>
        </w:rPr>
        <w:t>, Esq.*</w:t>
      </w:r>
      <w:proofErr w:type="gramEnd"/>
    </w:p>
    <w:p w:rsidR="003F30CA" w:rsidRDefault="003F30CA" w:rsidP="003F30CA">
      <w:pPr>
        <w:tabs>
          <w:tab w:val="center" w:pos="4320"/>
        </w:tabs>
        <w:suppressAutoHyphens/>
        <w:rPr>
          <w:spacing w:val="-3"/>
        </w:rPr>
      </w:pPr>
      <w:r>
        <w:rPr>
          <w:spacing w:val="-3"/>
        </w:rPr>
        <w:tab/>
      </w:r>
      <w:r>
        <w:rPr>
          <w:spacing w:val="-3"/>
        </w:rPr>
        <w:tab/>
      </w:r>
      <w:r>
        <w:rPr>
          <w:spacing w:val="-3"/>
        </w:rPr>
        <w:tab/>
      </w:r>
      <w:r>
        <w:rPr>
          <w:spacing w:val="-3"/>
        </w:rPr>
        <w:tab/>
      </w:r>
      <w:r>
        <w:rPr>
          <w:spacing w:val="-3"/>
        </w:rPr>
        <w:tab/>
      </w:r>
      <w:r>
        <w:rPr>
          <w:spacing w:val="-3"/>
        </w:rPr>
        <w:tab/>
      </w:r>
    </w:p>
    <w:p w:rsidR="003F30CA" w:rsidRDefault="003F30CA" w:rsidP="003F30CA">
      <w:pPr>
        <w:tabs>
          <w:tab w:val="center" w:pos="4320"/>
        </w:tabs>
        <w:suppressAutoHyphens/>
        <w:rPr>
          <w:spacing w:val="-3"/>
        </w:rPr>
      </w:pPr>
    </w:p>
    <w:p w:rsidR="003F30CA" w:rsidRPr="001B0EF6" w:rsidRDefault="003F30CA" w:rsidP="003F30CA">
      <w:pPr>
        <w:tabs>
          <w:tab w:val="center" w:pos="4320"/>
        </w:tabs>
        <w:suppressAutoHyphens/>
        <w:rPr>
          <w:rFonts w:asciiTheme="minorHAnsi" w:hAnsiTheme="minorHAnsi"/>
          <w:spacing w:val="-3"/>
        </w:rPr>
      </w:pPr>
      <w:r>
        <w:rPr>
          <w:rFonts w:asciiTheme="minorHAnsi" w:hAnsiTheme="minorHAnsi"/>
          <w:spacing w:val="-3"/>
        </w:rPr>
        <w:tab/>
        <w:t xml:space="preserve">          </w:t>
      </w:r>
      <w:r w:rsidRPr="001B0EF6">
        <w:rPr>
          <w:rFonts w:asciiTheme="minorHAnsi" w:hAnsiTheme="minorHAnsi"/>
          <w:spacing w:val="-3"/>
        </w:rPr>
        <w:t>In today’s uncertain economy, skittish lenders and landlords do not hesitate to ask for a personal guaranty from a third-party as a condition o</w:t>
      </w:r>
      <w:r>
        <w:rPr>
          <w:rFonts w:asciiTheme="minorHAnsi" w:hAnsiTheme="minorHAnsi"/>
          <w:spacing w:val="-3"/>
        </w:rPr>
        <w:t>f making a loan</w:t>
      </w:r>
      <w:r w:rsidRPr="001B0EF6">
        <w:rPr>
          <w:rFonts w:asciiTheme="minorHAnsi" w:hAnsiTheme="minorHAnsi"/>
          <w:spacing w:val="-3"/>
        </w:rPr>
        <w:t xml:space="preserve"> or entering into a commercial or residential lease.  That’s often the case even where the principal has good credit, a well-paying job and money in the bank. </w:t>
      </w:r>
      <w:r>
        <w:rPr>
          <w:rFonts w:asciiTheme="minorHAnsi" w:hAnsiTheme="minorHAnsi"/>
          <w:spacing w:val="-3"/>
        </w:rPr>
        <w:t xml:space="preserve"> </w:t>
      </w:r>
      <w:r w:rsidRPr="001B0EF6">
        <w:rPr>
          <w:rFonts w:asciiTheme="minorHAnsi" w:hAnsiTheme="minorHAnsi"/>
          <w:spacing w:val="-3"/>
        </w:rPr>
        <w:t>As a result, many people</w:t>
      </w:r>
      <w:r>
        <w:rPr>
          <w:rFonts w:asciiTheme="minorHAnsi" w:hAnsiTheme="minorHAnsi"/>
          <w:spacing w:val="-3"/>
        </w:rPr>
        <w:t xml:space="preserve"> </w:t>
      </w:r>
      <w:r w:rsidRPr="001B0EF6">
        <w:rPr>
          <w:rFonts w:asciiTheme="minorHAnsi" w:hAnsiTheme="minorHAnsi"/>
          <w:spacing w:val="-3"/>
        </w:rPr>
        <w:t xml:space="preserve">will be asked </w:t>
      </w:r>
      <w:r>
        <w:rPr>
          <w:rFonts w:asciiTheme="minorHAnsi" w:hAnsiTheme="minorHAnsi"/>
          <w:spacing w:val="-3"/>
        </w:rPr>
        <w:t xml:space="preserve">by family members or close friends </w:t>
      </w:r>
      <w:r w:rsidRPr="001B0EF6">
        <w:rPr>
          <w:rFonts w:asciiTheme="minorHAnsi" w:hAnsiTheme="minorHAnsi"/>
          <w:spacing w:val="-3"/>
        </w:rPr>
        <w:t xml:space="preserve">to </w:t>
      </w:r>
      <w:r>
        <w:rPr>
          <w:rFonts w:asciiTheme="minorHAnsi" w:hAnsiTheme="minorHAnsi"/>
          <w:spacing w:val="-3"/>
        </w:rPr>
        <w:t xml:space="preserve">be a guarantor. </w:t>
      </w:r>
      <w:r w:rsidRPr="001B0EF6">
        <w:rPr>
          <w:rFonts w:asciiTheme="minorHAnsi" w:hAnsiTheme="minorHAnsi"/>
          <w:spacing w:val="-3"/>
        </w:rPr>
        <w:t xml:space="preserve"> </w:t>
      </w:r>
      <w:r>
        <w:rPr>
          <w:rFonts w:asciiTheme="minorHAnsi" w:hAnsiTheme="minorHAnsi"/>
          <w:spacing w:val="-3"/>
        </w:rPr>
        <w:t xml:space="preserve"> </w:t>
      </w:r>
      <w:r w:rsidRPr="001B0EF6">
        <w:rPr>
          <w:rFonts w:asciiTheme="minorHAnsi" w:hAnsiTheme="minorHAnsi"/>
          <w:spacing w:val="-3"/>
        </w:rPr>
        <w:t xml:space="preserve"> </w:t>
      </w:r>
    </w:p>
    <w:p w:rsidR="003F30CA" w:rsidRPr="001B0EF6" w:rsidRDefault="003F30CA" w:rsidP="003F30CA">
      <w:pPr>
        <w:tabs>
          <w:tab w:val="center" w:pos="4320"/>
        </w:tabs>
        <w:suppressAutoHyphens/>
        <w:rPr>
          <w:rFonts w:asciiTheme="minorHAnsi" w:hAnsiTheme="minorHAnsi"/>
          <w:spacing w:val="-3"/>
        </w:rPr>
      </w:pPr>
    </w:p>
    <w:p w:rsidR="003F30CA" w:rsidRPr="001B0EF6" w:rsidRDefault="003F30CA" w:rsidP="003F30CA">
      <w:pPr>
        <w:tabs>
          <w:tab w:val="center" w:pos="4320"/>
        </w:tabs>
        <w:suppressAutoHyphens/>
        <w:rPr>
          <w:rFonts w:asciiTheme="minorHAnsi" w:hAnsiTheme="minorHAnsi"/>
          <w:b/>
          <w:i/>
          <w:spacing w:val="-3"/>
        </w:rPr>
      </w:pPr>
      <w:r w:rsidRPr="001B0EF6">
        <w:rPr>
          <w:rFonts w:asciiTheme="minorHAnsi" w:hAnsiTheme="minorHAnsi"/>
          <w:b/>
          <w:i/>
          <w:spacing w:val="-3"/>
        </w:rPr>
        <w:t>What is a Guaranty?</w:t>
      </w:r>
    </w:p>
    <w:p w:rsidR="003F30CA" w:rsidRDefault="003F30CA" w:rsidP="003F30CA">
      <w:pPr>
        <w:tabs>
          <w:tab w:val="center" w:pos="4320"/>
        </w:tabs>
        <w:suppressAutoHyphens/>
        <w:rPr>
          <w:rFonts w:asciiTheme="minorHAnsi" w:hAnsiTheme="minorHAnsi"/>
          <w:spacing w:val="-3"/>
        </w:rPr>
      </w:pPr>
    </w:p>
    <w:p w:rsidR="003F30CA" w:rsidRPr="001B0EF6" w:rsidRDefault="003F30CA" w:rsidP="003F30CA">
      <w:pPr>
        <w:tabs>
          <w:tab w:val="center" w:pos="4320"/>
        </w:tabs>
        <w:suppressAutoHyphens/>
        <w:rPr>
          <w:rFonts w:asciiTheme="minorHAnsi" w:hAnsiTheme="minorHAnsi"/>
          <w:spacing w:val="-3"/>
        </w:rPr>
      </w:pPr>
      <w:r>
        <w:rPr>
          <w:rFonts w:asciiTheme="minorHAnsi" w:hAnsiTheme="minorHAnsi"/>
          <w:spacing w:val="-3"/>
        </w:rPr>
        <w:t xml:space="preserve">           </w:t>
      </w:r>
      <w:r w:rsidRPr="001B0EF6">
        <w:rPr>
          <w:rFonts w:asciiTheme="minorHAnsi" w:hAnsiTheme="minorHAnsi"/>
          <w:spacing w:val="-3"/>
        </w:rPr>
        <w:t xml:space="preserve">One who signs a guaranty agrees to be financially responsible for the debt or contractual responsibility of another person or another entity, such as a business.  By obtaining a guaranty, one party to an agreement seeks to obtain some additional level of assurance that the contemplated transaction will be completed in accordance with its terms. If the principal stops paying, the lender or landlord will look to the guarantor for performance.    </w:t>
      </w:r>
    </w:p>
    <w:p w:rsidR="003F30CA" w:rsidRPr="001B0EF6" w:rsidRDefault="003F30CA" w:rsidP="003F30CA">
      <w:pPr>
        <w:tabs>
          <w:tab w:val="center" w:pos="4320"/>
        </w:tabs>
        <w:suppressAutoHyphens/>
        <w:rPr>
          <w:rFonts w:asciiTheme="minorHAnsi" w:hAnsiTheme="minorHAnsi"/>
          <w:spacing w:val="-3"/>
        </w:rPr>
      </w:pPr>
    </w:p>
    <w:p w:rsidR="003F30CA" w:rsidRPr="001B0EF6" w:rsidRDefault="003F30CA" w:rsidP="003F30CA">
      <w:pPr>
        <w:tabs>
          <w:tab w:val="center" w:pos="4320"/>
        </w:tabs>
        <w:suppressAutoHyphens/>
        <w:rPr>
          <w:rFonts w:asciiTheme="minorHAnsi" w:hAnsiTheme="minorHAnsi"/>
          <w:spacing w:val="-3"/>
        </w:rPr>
      </w:pPr>
      <w:r>
        <w:rPr>
          <w:rFonts w:asciiTheme="minorHAnsi" w:hAnsiTheme="minorHAnsi"/>
          <w:spacing w:val="-3"/>
        </w:rPr>
        <w:t xml:space="preserve">          </w:t>
      </w:r>
      <w:r w:rsidRPr="001B0EF6">
        <w:rPr>
          <w:rFonts w:asciiTheme="minorHAnsi" w:hAnsiTheme="minorHAnsi"/>
          <w:spacing w:val="-3"/>
        </w:rPr>
        <w:t xml:space="preserve">The sought after added assurance may be real, especially where the guarantor is a wealthy individual, or it may be illusory, as where an individual or even a business guarantor </w:t>
      </w:r>
      <w:r>
        <w:rPr>
          <w:rFonts w:asciiTheme="minorHAnsi" w:hAnsiTheme="minorHAnsi"/>
          <w:spacing w:val="-3"/>
        </w:rPr>
        <w:t>has no assets. It’s why you need</w:t>
      </w:r>
      <w:r w:rsidRPr="001B0EF6">
        <w:rPr>
          <w:rFonts w:asciiTheme="minorHAnsi" w:hAnsiTheme="minorHAnsi"/>
          <w:spacing w:val="-3"/>
        </w:rPr>
        <w:t xml:space="preserve"> to examine the financials of the guarantor i</w:t>
      </w:r>
      <w:r>
        <w:rPr>
          <w:rFonts w:asciiTheme="minorHAnsi" w:hAnsiTheme="minorHAnsi"/>
          <w:spacing w:val="-3"/>
        </w:rPr>
        <w:t>f you are</w:t>
      </w:r>
      <w:r w:rsidRPr="001B0EF6">
        <w:rPr>
          <w:rFonts w:asciiTheme="minorHAnsi" w:hAnsiTheme="minorHAnsi"/>
          <w:spacing w:val="-3"/>
        </w:rPr>
        <w:t xml:space="preserve"> truly going to rely on them for payment if things go badly. </w:t>
      </w:r>
    </w:p>
    <w:p w:rsidR="003F30CA" w:rsidRPr="001B0EF6" w:rsidRDefault="003F30CA" w:rsidP="003F30CA">
      <w:pPr>
        <w:tabs>
          <w:tab w:val="center" w:pos="4320"/>
        </w:tabs>
        <w:suppressAutoHyphens/>
        <w:rPr>
          <w:rFonts w:asciiTheme="minorHAnsi" w:hAnsiTheme="minorHAnsi"/>
          <w:spacing w:val="-3"/>
        </w:rPr>
      </w:pPr>
    </w:p>
    <w:p w:rsidR="003F30CA" w:rsidRPr="001B0EF6" w:rsidRDefault="003F30CA" w:rsidP="003F30CA">
      <w:pPr>
        <w:tabs>
          <w:tab w:val="center" w:pos="4320"/>
        </w:tabs>
        <w:suppressAutoHyphens/>
        <w:rPr>
          <w:rFonts w:asciiTheme="minorHAnsi" w:hAnsiTheme="minorHAnsi"/>
          <w:b/>
          <w:i/>
          <w:spacing w:val="-3"/>
        </w:rPr>
      </w:pPr>
      <w:r w:rsidRPr="001B0EF6">
        <w:rPr>
          <w:rFonts w:asciiTheme="minorHAnsi" w:hAnsiTheme="minorHAnsi"/>
          <w:b/>
          <w:i/>
          <w:spacing w:val="-3"/>
        </w:rPr>
        <w:t>What are My Risks as a Guarantor?</w:t>
      </w:r>
    </w:p>
    <w:p w:rsidR="003F30CA" w:rsidRPr="001B0EF6" w:rsidRDefault="003F30CA" w:rsidP="003F30CA">
      <w:pPr>
        <w:tabs>
          <w:tab w:val="center" w:pos="4320"/>
        </w:tabs>
        <w:suppressAutoHyphens/>
        <w:rPr>
          <w:rFonts w:asciiTheme="minorHAnsi" w:hAnsiTheme="minorHAnsi"/>
          <w:color w:val="000000"/>
        </w:rPr>
      </w:pPr>
    </w:p>
    <w:p w:rsidR="003F30CA" w:rsidRPr="001B0EF6" w:rsidRDefault="003F30CA" w:rsidP="003F30CA">
      <w:pPr>
        <w:tabs>
          <w:tab w:val="center" w:pos="4320"/>
        </w:tabs>
        <w:suppressAutoHyphens/>
        <w:rPr>
          <w:rFonts w:asciiTheme="minorHAnsi" w:hAnsiTheme="minorHAnsi" w:cs="Arial"/>
          <w:color w:val="000000"/>
          <w:sz w:val="20"/>
          <w:szCs w:val="20"/>
          <w:shd w:val="clear" w:color="auto" w:fill="FFFFFF"/>
        </w:rPr>
      </w:pPr>
      <w:r w:rsidRPr="001B0EF6">
        <w:rPr>
          <w:rFonts w:asciiTheme="minorHAnsi" w:hAnsiTheme="minorHAnsi"/>
          <w:color w:val="000000"/>
        </w:rPr>
        <w:t xml:space="preserve">            It is </w:t>
      </w:r>
      <w:r w:rsidRPr="001B0EF6">
        <w:rPr>
          <w:rFonts w:asciiTheme="minorHAnsi" w:hAnsiTheme="minorHAnsi"/>
          <w:spacing w:val="-3"/>
        </w:rPr>
        <w:t>sometimes said that as a practical matter, a guarantor should consider him or herself as a co-signer of the original obligation; which is to say, one who will be principally responsible under the agreement.  After all, if your son or daughter tells you they cannot pay their rent, you will probably cut the check without waiting to hear from the landlord.  While it is generally true that a guarantor will probably never be contacted if the principal pays on time in accordance with the agreement, today’s guarantees may actually place the guarantor in a worse position than the primary party to the loan or lease</w:t>
      </w:r>
      <w:proofErr w:type="gramStart"/>
      <w:r w:rsidRPr="001B0EF6">
        <w:rPr>
          <w:rFonts w:asciiTheme="minorHAnsi" w:hAnsiTheme="minorHAnsi"/>
          <w:spacing w:val="-3"/>
        </w:rPr>
        <w:t>,  and</w:t>
      </w:r>
      <w:proofErr w:type="gramEnd"/>
      <w:r w:rsidRPr="001B0EF6">
        <w:rPr>
          <w:rFonts w:asciiTheme="minorHAnsi" w:hAnsiTheme="minorHAnsi"/>
          <w:spacing w:val="-3"/>
        </w:rPr>
        <w:t xml:space="preserve">, as explained below, make the guarantor a more attractive target for collection efforts than the principal.        </w:t>
      </w:r>
    </w:p>
    <w:p w:rsidR="003F30CA" w:rsidRPr="001B0EF6" w:rsidRDefault="003F30CA" w:rsidP="003F30CA">
      <w:pPr>
        <w:tabs>
          <w:tab w:val="center" w:pos="4320"/>
        </w:tabs>
        <w:suppressAutoHyphens/>
        <w:rPr>
          <w:rFonts w:asciiTheme="minorHAnsi" w:hAnsiTheme="minorHAnsi"/>
          <w:spacing w:val="-3"/>
        </w:rPr>
      </w:pPr>
    </w:p>
    <w:p w:rsidR="003F30CA" w:rsidRPr="001B0EF6" w:rsidRDefault="003F30CA" w:rsidP="003F30CA">
      <w:pPr>
        <w:tabs>
          <w:tab w:val="center" w:pos="4320"/>
        </w:tabs>
        <w:suppressAutoHyphens/>
        <w:rPr>
          <w:rFonts w:asciiTheme="minorHAnsi" w:hAnsiTheme="minorHAnsi"/>
          <w:b/>
          <w:spacing w:val="-3"/>
        </w:rPr>
      </w:pPr>
      <w:r w:rsidRPr="001B0EF6">
        <w:rPr>
          <w:rFonts w:asciiTheme="minorHAnsi" w:hAnsiTheme="minorHAnsi"/>
          <w:spacing w:val="-3"/>
        </w:rPr>
        <w:t xml:space="preserve">        </w:t>
      </w:r>
      <w:r w:rsidRPr="001B0EF6">
        <w:rPr>
          <w:rFonts w:asciiTheme="minorHAnsi" w:hAnsiTheme="minorHAnsi"/>
          <w:b/>
          <w:spacing w:val="-3"/>
        </w:rPr>
        <w:t>A Separate Agreement</w:t>
      </w:r>
    </w:p>
    <w:p w:rsidR="003F30CA" w:rsidRPr="001B0EF6" w:rsidRDefault="003F30CA" w:rsidP="003F30CA">
      <w:pPr>
        <w:tabs>
          <w:tab w:val="center" w:pos="4320"/>
        </w:tabs>
        <w:suppressAutoHyphens/>
        <w:rPr>
          <w:rFonts w:asciiTheme="minorHAnsi" w:hAnsiTheme="minorHAnsi"/>
          <w:b/>
          <w:color w:val="000000"/>
        </w:rPr>
      </w:pPr>
      <w:r w:rsidRPr="001B0EF6">
        <w:rPr>
          <w:rFonts w:asciiTheme="minorHAnsi" w:hAnsiTheme="minorHAnsi"/>
          <w:b/>
          <w:spacing w:val="-3"/>
        </w:rPr>
        <w:tab/>
      </w:r>
      <w:r w:rsidRPr="001B0EF6">
        <w:rPr>
          <w:rFonts w:asciiTheme="minorHAnsi" w:hAnsiTheme="minorHAnsi"/>
          <w:b/>
          <w:color w:val="000000"/>
        </w:rPr>
        <w:t> </w:t>
      </w:r>
    </w:p>
    <w:p w:rsidR="003F30CA" w:rsidRPr="001B0EF6" w:rsidRDefault="003F30CA" w:rsidP="003F30CA">
      <w:pPr>
        <w:tabs>
          <w:tab w:val="center" w:pos="4320"/>
        </w:tabs>
        <w:suppressAutoHyphens/>
        <w:rPr>
          <w:rFonts w:asciiTheme="minorHAnsi" w:hAnsiTheme="minorHAnsi"/>
          <w:spacing w:val="-3"/>
        </w:rPr>
      </w:pPr>
      <w:r w:rsidRPr="001B0EF6">
        <w:rPr>
          <w:rFonts w:asciiTheme="minorHAnsi" w:hAnsiTheme="minorHAnsi"/>
          <w:color w:val="000000"/>
        </w:rPr>
        <w:tab/>
        <w:t xml:space="preserve">             Although the guarantee may be found appended to the end of a loan document or lease given to the borrower or tenant for signature, "a guarantee agreement is separate and distinct from the contract between lender and borrower”</w:t>
      </w:r>
      <w:r w:rsidRPr="001B0EF6">
        <w:rPr>
          <w:rStyle w:val="FootnoteReference"/>
          <w:rFonts w:asciiTheme="minorHAnsi" w:hAnsiTheme="minorHAnsi"/>
          <w:color w:val="000000"/>
        </w:rPr>
        <w:footnoteReference w:id="1"/>
      </w:r>
      <w:r w:rsidRPr="001B0EF6">
        <w:rPr>
          <w:rFonts w:asciiTheme="minorHAnsi" w:hAnsiTheme="minorHAnsi"/>
          <w:color w:val="000000"/>
        </w:rPr>
        <w:t xml:space="preserve">  and its terms may be interpreted separate </w:t>
      </w:r>
      <w:r w:rsidRPr="001B0EF6">
        <w:rPr>
          <w:rFonts w:asciiTheme="minorHAnsi" w:hAnsiTheme="minorHAnsi"/>
          <w:color w:val="000000"/>
        </w:rPr>
        <w:lastRenderedPageBreak/>
        <w:t>and apart from the underlying agreement between the two principals. This has significant ramifications for the guarantor.</w:t>
      </w:r>
    </w:p>
    <w:p w:rsidR="003F30CA" w:rsidRPr="001B0EF6" w:rsidRDefault="003F30CA" w:rsidP="003F30CA">
      <w:pPr>
        <w:tabs>
          <w:tab w:val="center" w:pos="4320"/>
        </w:tabs>
        <w:suppressAutoHyphens/>
        <w:rPr>
          <w:rFonts w:asciiTheme="minorHAnsi" w:hAnsiTheme="minorHAnsi"/>
          <w:color w:val="000000"/>
          <w:shd w:val="clear" w:color="auto" w:fill="FFFFFF"/>
        </w:rPr>
      </w:pPr>
    </w:p>
    <w:p w:rsidR="003F30CA" w:rsidRPr="001B0EF6" w:rsidRDefault="003F30CA" w:rsidP="003F30CA">
      <w:pPr>
        <w:tabs>
          <w:tab w:val="center" w:pos="4320"/>
        </w:tabs>
        <w:suppressAutoHyphens/>
        <w:rPr>
          <w:rFonts w:asciiTheme="minorHAnsi" w:hAnsiTheme="minorHAnsi"/>
          <w:color w:val="000000"/>
          <w:shd w:val="clear" w:color="auto" w:fill="FFFFFF"/>
        </w:rPr>
      </w:pPr>
      <w:r w:rsidRPr="001B0EF6">
        <w:rPr>
          <w:rFonts w:asciiTheme="minorHAnsi" w:hAnsiTheme="minorHAnsi"/>
          <w:color w:val="000000"/>
          <w:shd w:val="clear" w:color="auto" w:fill="FFFFFF"/>
        </w:rPr>
        <w:tab/>
        <w:t xml:space="preserve">              With some stylistic variation, a typical guaranty will contain some or all of the following language:</w:t>
      </w:r>
    </w:p>
    <w:p w:rsidR="003F30CA" w:rsidRPr="001B0EF6" w:rsidRDefault="003F30CA" w:rsidP="003F30CA">
      <w:pPr>
        <w:tabs>
          <w:tab w:val="center" w:pos="4320"/>
        </w:tabs>
        <w:suppressAutoHyphens/>
        <w:rPr>
          <w:rFonts w:asciiTheme="minorHAnsi" w:hAnsiTheme="minorHAnsi" w:cs="Arial"/>
          <w:color w:val="000000"/>
          <w:sz w:val="20"/>
          <w:szCs w:val="20"/>
          <w:shd w:val="clear" w:color="auto" w:fill="FFFFFF"/>
        </w:rPr>
      </w:pPr>
      <w:r w:rsidRPr="001B0EF6">
        <w:rPr>
          <w:rFonts w:asciiTheme="minorHAnsi" w:hAnsiTheme="minorHAnsi" w:cs="Arial"/>
          <w:color w:val="000000"/>
          <w:sz w:val="20"/>
          <w:szCs w:val="20"/>
          <w:shd w:val="clear" w:color="auto" w:fill="FFFFFF"/>
        </w:rPr>
        <w:tab/>
      </w:r>
    </w:p>
    <w:p w:rsidR="003F30CA" w:rsidRDefault="003F30CA" w:rsidP="003F30CA">
      <w:pPr>
        <w:tabs>
          <w:tab w:val="center" w:pos="4320"/>
        </w:tabs>
        <w:suppressAutoHyphens/>
        <w:rPr>
          <w:rFonts w:asciiTheme="minorHAnsi" w:hAnsiTheme="minorHAnsi"/>
          <w:spacing w:val="-3"/>
        </w:rPr>
      </w:pPr>
      <w:r w:rsidRPr="001B0EF6">
        <w:rPr>
          <w:rFonts w:asciiTheme="minorHAnsi" w:hAnsiTheme="minorHAnsi"/>
          <w:spacing w:val="-3"/>
        </w:rPr>
        <w:t xml:space="preserve">             </w:t>
      </w:r>
      <w:r w:rsidRPr="001B0EF6">
        <w:rPr>
          <w:rFonts w:asciiTheme="minorHAnsi" w:hAnsiTheme="minorHAnsi"/>
          <w:spacing w:val="-3"/>
        </w:rPr>
        <w:tab/>
        <w:t xml:space="preserve">            This Guaranty is an irrevocable, </w:t>
      </w:r>
      <w:r w:rsidRPr="001B0EF6">
        <w:rPr>
          <w:rFonts w:asciiTheme="minorHAnsi" w:hAnsiTheme="minorHAnsi"/>
          <w:b/>
          <w:spacing w:val="-3"/>
          <w:u w:val="single"/>
        </w:rPr>
        <w:t>absolute and unconditional</w:t>
      </w:r>
      <w:r w:rsidRPr="001B0EF6">
        <w:rPr>
          <w:rFonts w:asciiTheme="minorHAnsi" w:hAnsiTheme="minorHAnsi"/>
          <w:spacing w:val="-3"/>
        </w:rPr>
        <w:t xml:space="preserve"> present and </w:t>
      </w:r>
    </w:p>
    <w:p w:rsidR="003F30CA" w:rsidRDefault="003F30CA" w:rsidP="003F30CA">
      <w:pPr>
        <w:tabs>
          <w:tab w:val="center" w:pos="4320"/>
        </w:tabs>
        <w:suppressAutoHyphens/>
        <w:rPr>
          <w:rFonts w:asciiTheme="minorHAnsi" w:hAnsiTheme="minorHAnsi"/>
          <w:spacing w:val="-3"/>
        </w:rPr>
      </w:pPr>
      <w:r>
        <w:rPr>
          <w:rFonts w:asciiTheme="minorHAnsi" w:hAnsiTheme="minorHAnsi"/>
          <w:spacing w:val="-3"/>
        </w:rPr>
        <w:t xml:space="preserve">                         </w:t>
      </w:r>
      <w:proofErr w:type="gramStart"/>
      <w:r w:rsidRPr="001B0EF6">
        <w:rPr>
          <w:rFonts w:asciiTheme="minorHAnsi" w:hAnsiTheme="minorHAnsi"/>
          <w:spacing w:val="-3"/>
        </w:rPr>
        <w:t>continuing</w:t>
      </w:r>
      <w:proofErr w:type="gramEnd"/>
      <w:r w:rsidRPr="001B0EF6">
        <w:rPr>
          <w:rFonts w:asciiTheme="minorHAnsi" w:hAnsiTheme="minorHAnsi"/>
          <w:spacing w:val="-3"/>
        </w:rPr>
        <w:t xml:space="preserve"> guaranty of payment, and not of collection. It shall be enforceable </w:t>
      </w:r>
    </w:p>
    <w:p w:rsidR="003F30CA" w:rsidRDefault="003F30CA" w:rsidP="003F30CA">
      <w:pPr>
        <w:tabs>
          <w:tab w:val="center" w:pos="4320"/>
        </w:tabs>
        <w:suppressAutoHyphens/>
        <w:rPr>
          <w:rFonts w:asciiTheme="minorHAnsi" w:hAnsiTheme="minorHAnsi"/>
          <w:b/>
          <w:spacing w:val="-3"/>
          <w:u w:val="single"/>
        </w:rPr>
      </w:pPr>
      <w:r>
        <w:rPr>
          <w:rFonts w:asciiTheme="minorHAnsi" w:hAnsiTheme="minorHAnsi"/>
          <w:spacing w:val="-3"/>
        </w:rPr>
        <w:t xml:space="preserve">                         </w:t>
      </w:r>
      <w:proofErr w:type="gramStart"/>
      <w:r w:rsidRPr="001B0EF6">
        <w:rPr>
          <w:rFonts w:asciiTheme="minorHAnsi" w:hAnsiTheme="minorHAnsi"/>
          <w:spacing w:val="-3"/>
        </w:rPr>
        <w:t>against</w:t>
      </w:r>
      <w:proofErr w:type="gramEnd"/>
      <w:r w:rsidRPr="001B0EF6">
        <w:rPr>
          <w:rFonts w:asciiTheme="minorHAnsi" w:hAnsiTheme="minorHAnsi"/>
          <w:spacing w:val="-3"/>
        </w:rPr>
        <w:t xml:space="preserve"> Guarantor</w:t>
      </w:r>
      <w:r>
        <w:rPr>
          <w:rFonts w:asciiTheme="minorHAnsi" w:hAnsiTheme="minorHAnsi"/>
          <w:spacing w:val="-3"/>
        </w:rPr>
        <w:t xml:space="preserve">,  </w:t>
      </w:r>
      <w:r w:rsidRPr="001B0EF6">
        <w:rPr>
          <w:rFonts w:asciiTheme="minorHAnsi" w:hAnsiTheme="minorHAnsi"/>
          <w:spacing w:val="-3"/>
        </w:rPr>
        <w:t xml:space="preserve">upon written demand, </w:t>
      </w:r>
      <w:r w:rsidRPr="00C8670E">
        <w:rPr>
          <w:rFonts w:asciiTheme="minorHAnsi" w:hAnsiTheme="minorHAnsi"/>
          <w:b/>
          <w:spacing w:val="-3"/>
          <w:u w:val="single"/>
        </w:rPr>
        <w:t xml:space="preserve">without the necessity of suit or </w:t>
      </w:r>
    </w:p>
    <w:p w:rsidR="003F30CA" w:rsidRPr="001B0EF6" w:rsidRDefault="003F30CA" w:rsidP="003F30CA">
      <w:pPr>
        <w:tabs>
          <w:tab w:val="center" w:pos="4320"/>
        </w:tabs>
        <w:suppressAutoHyphens/>
        <w:rPr>
          <w:rFonts w:asciiTheme="minorHAnsi" w:hAnsiTheme="minorHAnsi"/>
          <w:spacing w:val="-3"/>
        </w:rPr>
      </w:pPr>
      <w:r w:rsidRPr="00736FD4">
        <w:rPr>
          <w:rFonts w:asciiTheme="minorHAnsi" w:hAnsiTheme="minorHAnsi"/>
          <w:b/>
          <w:spacing w:val="-3"/>
        </w:rPr>
        <w:t xml:space="preserve">                         </w:t>
      </w:r>
      <w:proofErr w:type="gramStart"/>
      <w:r w:rsidRPr="00C8670E">
        <w:rPr>
          <w:rFonts w:asciiTheme="minorHAnsi" w:hAnsiTheme="minorHAnsi"/>
          <w:b/>
          <w:spacing w:val="-3"/>
          <w:u w:val="single"/>
        </w:rPr>
        <w:t>other</w:t>
      </w:r>
      <w:proofErr w:type="gramEnd"/>
      <w:r w:rsidRPr="00C8670E">
        <w:rPr>
          <w:rFonts w:asciiTheme="minorHAnsi" w:hAnsiTheme="minorHAnsi"/>
          <w:b/>
          <w:spacing w:val="-3"/>
          <w:u w:val="single"/>
        </w:rPr>
        <w:t xml:space="preserve"> proceedings</w:t>
      </w:r>
      <w:r w:rsidRPr="001B0EF6">
        <w:rPr>
          <w:rFonts w:asciiTheme="minorHAnsi" w:hAnsiTheme="minorHAnsi"/>
          <w:spacing w:val="-3"/>
        </w:rPr>
        <w:t xml:space="preserve">. </w:t>
      </w:r>
      <w:r>
        <w:rPr>
          <w:rFonts w:asciiTheme="minorHAnsi" w:hAnsiTheme="minorHAnsi"/>
          <w:spacing w:val="-3"/>
        </w:rPr>
        <w:t xml:space="preserve"> </w:t>
      </w:r>
    </w:p>
    <w:p w:rsidR="003F30CA" w:rsidRPr="001B0EF6" w:rsidRDefault="003F30CA" w:rsidP="003F30CA">
      <w:pPr>
        <w:tabs>
          <w:tab w:val="center" w:pos="4320"/>
        </w:tabs>
        <w:suppressAutoHyphens/>
        <w:rPr>
          <w:rFonts w:asciiTheme="minorHAnsi" w:hAnsiTheme="minorHAnsi"/>
          <w:spacing w:val="-3"/>
        </w:rPr>
      </w:pPr>
    </w:p>
    <w:p w:rsidR="003F30CA" w:rsidRDefault="003F30CA" w:rsidP="003F30CA">
      <w:pPr>
        <w:tabs>
          <w:tab w:val="center" w:pos="4320"/>
        </w:tabs>
        <w:suppressAutoHyphens/>
        <w:rPr>
          <w:rFonts w:asciiTheme="minorHAnsi" w:hAnsiTheme="minorHAnsi"/>
          <w:spacing w:val="-3"/>
        </w:rPr>
      </w:pPr>
      <w:r w:rsidRPr="001B0EF6">
        <w:rPr>
          <w:rFonts w:asciiTheme="minorHAnsi" w:hAnsiTheme="minorHAnsi"/>
          <w:spacing w:val="-3"/>
        </w:rPr>
        <w:t xml:space="preserve">             </w:t>
      </w:r>
      <w:r w:rsidRPr="001B0EF6">
        <w:rPr>
          <w:rFonts w:asciiTheme="minorHAnsi" w:hAnsiTheme="minorHAnsi"/>
          <w:spacing w:val="-3"/>
        </w:rPr>
        <w:tab/>
        <w:t xml:space="preserve">            </w:t>
      </w:r>
      <w:r w:rsidRPr="001B0EF6">
        <w:rPr>
          <w:rFonts w:asciiTheme="minorHAnsi" w:hAnsiTheme="minorHAnsi"/>
          <w:b/>
          <w:spacing w:val="-3"/>
          <w:u w:val="single"/>
        </w:rPr>
        <w:t>Guarantor waives</w:t>
      </w:r>
      <w:r w:rsidRPr="001B0EF6">
        <w:rPr>
          <w:rFonts w:asciiTheme="minorHAnsi" w:hAnsiTheme="minorHAnsi"/>
          <w:spacing w:val="-3"/>
        </w:rPr>
        <w:t xml:space="preserve"> presentment, demand, protest, </w:t>
      </w:r>
      <w:r w:rsidRPr="001B0EF6">
        <w:rPr>
          <w:rFonts w:asciiTheme="minorHAnsi" w:hAnsiTheme="minorHAnsi"/>
          <w:b/>
          <w:spacing w:val="-3"/>
          <w:u w:val="single"/>
        </w:rPr>
        <w:t>notice of non-payment</w:t>
      </w:r>
      <w:r w:rsidRPr="001B0EF6">
        <w:rPr>
          <w:rFonts w:asciiTheme="minorHAnsi" w:hAnsiTheme="minorHAnsi"/>
          <w:spacing w:val="-3"/>
        </w:rPr>
        <w:t xml:space="preserve"> </w:t>
      </w:r>
    </w:p>
    <w:p w:rsidR="003F30CA" w:rsidRDefault="003F30CA" w:rsidP="003F30CA">
      <w:pPr>
        <w:tabs>
          <w:tab w:val="center" w:pos="4320"/>
        </w:tabs>
        <w:suppressAutoHyphens/>
        <w:rPr>
          <w:rFonts w:asciiTheme="minorHAnsi" w:hAnsiTheme="minorHAnsi"/>
          <w:spacing w:val="-3"/>
        </w:rPr>
      </w:pPr>
      <w:r>
        <w:rPr>
          <w:rFonts w:asciiTheme="minorHAnsi" w:hAnsiTheme="minorHAnsi"/>
          <w:spacing w:val="-3"/>
        </w:rPr>
        <w:t xml:space="preserve">                         Or </w:t>
      </w:r>
      <w:r w:rsidRPr="001B0EF6">
        <w:rPr>
          <w:rFonts w:asciiTheme="minorHAnsi" w:hAnsiTheme="minorHAnsi"/>
          <w:spacing w:val="-3"/>
        </w:rPr>
        <w:t xml:space="preserve">protest thereof, </w:t>
      </w:r>
      <w:r w:rsidRPr="001B0EF6">
        <w:rPr>
          <w:rFonts w:asciiTheme="minorHAnsi" w:hAnsiTheme="minorHAnsi"/>
          <w:b/>
          <w:spacing w:val="-3"/>
          <w:u w:val="single"/>
        </w:rPr>
        <w:t>notice of default</w:t>
      </w:r>
      <w:r w:rsidRPr="001B0EF6">
        <w:rPr>
          <w:rFonts w:asciiTheme="minorHAnsi" w:hAnsiTheme="minorHAnsi"/>
          <w:spacing w:val="-3"/>
        </w:rPr>
        <w:t xml:space="preserve">, notice of acceptance of this guaranty, </w:t>
      </w:r>
    </w:p>
    <w:p w:rsidR="003F30CA" w:rsidRDefault="003F30CA" w:rsidP="003F30CA">
      <w:pPr>
        <w:tabs>
          <w:tab w:val="center" w:pos="4320"/>
        </w:tabs>
        <w:suppressAutoHyphens/>
        <w:rPr>
          <w:rFonts w:asciiTheme="minorHAnsi" w:hAnsiTheme="minorHAnsi"/>
          <w:spacing w:val="-3"/>
        </w:rPr>
      </w:pPr>
      <w:r>
        <w:rPr>
          <w:rFonts w:asciiTheme="minorHAnsi" w:hAnsiTheme="minorHAnsi"/>
          <w:spacing w:val="-3"/>
        </w:rPr>
        <w:t xml:space="preserve">                         </w:t>
      </w:r>
      <w:proofErr w:type="gramStart"/>
      <w:r>
        <w:rPr>
          <w:rFonts w:asciiTheme="minorHAnsi" w:hAnsiTheme="minorHAnsi"/>
          <w:spacing w:val="-3"/>
        </w:rPr>
        <w:t>notice</w:t>
      </w:r>
      <w:proofErr w:type="gramEnd"/>
      <w:r>
        <w:rPr>
          <w:rFonts w:asciiTheme="minorHAnsi" w:hAnsiTheme="minorHAnsi"/>
          <w:spacing w:val="-3"/>
        </w:rPr>
        <w:t xml:space="preserve"> of </w:t>
      </w:r>
      <w:r w:rsidRPr="001B0EF6">
        <w:rPr>
          <w:rFonts w:asciiTheme="minorHAnsi" w:hAnsiTheme="minorHAnsi"/>
          <w:spacing w:val="-3"/>
        </w:rPr>
        <w:t xml:space="preserve">intent to accelerate, </w:t>
      </w:r>
      <w:r w:rsidRPr="001B0EF6">
        <w:rPr>
          <w:rFonts w:asciiTheme="minorHAnsi" w:hAnsiTheme="minorHAnsi"/>
          <w:b/>
          <w:spacing w:val="-3"/>
          <w:u w:val="single"/>
        </w:rPr>
        <w:t>notice of acceleration</w:t>
      </w:r>
      <w:r w:rsidRPr="001B0EF6">
        <w:rPr>
          <w:rFonts w:asciiTheme="minorHAnsi" w:hAnsiTheme="minorHAnsi"/>
          <w:spacing w:val="-3"/>
        </w:rPr>
        <w:t xml:space="preserve">, any notices of any kind </w:t>
      </w:r>
    </w:p>
    <w:p w:rsidR="003F30CA" w:rsidRDefault="003F30CA" w:rsidP="003F30CA">
      <w:pPr>
        <w:tabs>
          <w:tab w:val="center" w:pos="4320"/>
        </w:tabs>
        <w:suppressAutoHyphens/>
        <w:rPr>
          <w:rFonts w:asciiTheme="minorHAnsi" w:hAnsiTheme="minorHAnsi"/>
          <w:b/>
          <w:spacing w:val="-3"/>
          <w:u w:val="single"/>
        </w:rPr>
      </w:pPr>
      <w:r>
        <w:rPr>
          <w:rFonts w:asciiTheme="minorHAnsi" w:hAnsiTheme="minorHAnsi"/>
          <w:spacing w:val="-3"/>
        </w:rPr>
        <w:t xml:space="preserve">                         </w:t>
      </w:r>
      <w:proofErr w:type="gramStart"/>
      <w:r w:rsidRPr="001B0EF6">
        <w:rPr>
          <w:rFonts w:asciiTheme="minorHAnsi" w:hAnsiTheme="minorHAnsi"/>
          <w:spacing w:val="-3"/>
        </w:rPr>
        <w:t>in</w:t>
      </w:r>
      <w:proofErr w:type="gramEnd"/>
      <w:r w:rsidRPr="001B0EF6">
        <w:rPr>
          <w:rFonts w:asciiTheme="minorHAnsi" w:hAnsiTheme="minorHAnsi"/>
          <w:spacing w:val="-3"/>
        </w:rPr>
        <w:t xml:space="preserve"> connection with this guaranty, </w:t>
      </w:r>
      <w:r w:rsidRPr="001B0EF6">
        <w:rPr>
          <w:rFonts w:asciiTheme="minorHAnsi" w:hAnsiTheme="minorHAnsi"/>
          <w:b/>
          <w:spacing w:val="-3"/>
          <w:u w:val="single"/>
        </w:rPr>
        <w:t xml:space="preserve">any right of setoff, and any defenses which </w:t>
      </w:r>
    </w:p>
    <w:p w:rsidR="003F30CA" w:rsidRDefault="003F30CA" w:rsidP="003F30CA">
      <w:pPr>
        <w:tabs>
          <w:tab w:val="center" w:pos="4320"/>
        </w:tabs>
        <w:suppressAutoHyphens/>
        <w:rPr>
          <w:rFonts w:asciiTheme="minorHAnsi" w:hAnsiTheme="minorHAnsi"/>
          <w:spacing w:val="-3"/>
        </w:rPr>
      </w:pPr>
      <w:r w:rsidRPr="00736FD4">
        <w:rPr>
          <w:rFonts w:asciiTheme="minorHAnsi" w:hAnsiTheme="minorHAnsi"/>
          <w:b/>
          <w:spacing w:val="-3"/>
        </w:rPr>
        <w:t xml:space="preserve">                         </w:t>
      </w:r>
      <w:proofErr w:type="gramStart"/>
      <w:r w:rsidRPr="001B0EF6">
        <w:rPr>
          <w:rFonts w:asciiTheme="minorHAnsi" w:hAnsiTheme="minorHAnsi"/>
          <w:b/>
          <w:spacing w:val="-3"/>
          <w:u w:val="single"/>
        </w:rPr>
        <w:t>could</w:t>
      </w:r>
      <w:proofErr w:type="gramEnd"/>
      <w:r w:rsidRPr="001B0EF6">
        <w:rPr>
          <w:rFonts w:asciiTheme="minorHAnsi" w:hAnsiTheme="minorHAnsi"/>
          <w:b/>
          <w:spacing w:val="-3"/>
          <w:u w:val="single"/>
        </w:rPr>
        <w:t xml:space="preserve"> be raised</w:t>
      </w:r>
      <w:r w:rsidRPr="001B0EF6">
        <w:rPr>
          <w:rFonts w:asciiTheme="minorHAnsi" w:hAnsiTheme="minorHAnsi"/>
          <w:spacing w:val="-3"/>
        </w:rPr>
        <w:t xml:space="preserve">, to the maximum extent permitted by applicable law </w:t>
      </w:r>
      <w:r>
        <w:rPr>
          <w:rFonts w:asciiTheme="minorHAnsi" w:hAnsiTheme="minorHAnsi"/>
          <w:spacing w:val="-3"/>
        </w:rPr>
        <w:t xml:space="preserve">   </w:t>
      </w:r>
    </w:p>
    <w:p w:rsidR="003F30CA" w:rsidRPr="00736FD4" w:rsidRDefault="003F30CA" w:rsidP="003F30CA">
      <w:pPr>
        <w:tabs>
          <w:tab w:val="center" w:pos="4320"/>
        </w:tabs>
        <w:suppressAutoHyphens/>
        <w:rPr>
          <w:rFonts w:asciiTheme="minorHAnsi" w:hAnsiTheme="minorHAnsi"/>
          <w:b/>
          <w:spacing w:val="-3"/>
          <w:u w:val="single"/>
        </w:rPr>
      </w:pPr>
      <w:r>
        <w:rPr>
          <w:rFonts w:asciiTheme="minorHAnsi" w:hAnsiTheme="minorHAnsi"/>
          <w:spacing w:val="-3"/>
        </w:rPr>
        <w:t xml:space="preserve">                         </w:t>
      </w:r>
      <w:r w:rsidRPr="001B0EF6">
        <w:rPr>
          <w:rFonts w:asciiTheme="minorHAnsi" w:hAnsiTheme="minorHAnsi"/>
          <w:spacing w:val="-3"/>
        </w:rPr>
        <w:t>(</w:t>
      </w:r>
      <w:proofErr w:type="gramStart"/>
      <w:r w:rsidRPr="001B0EF6">
        <w:rPr>
          <w:rFonts w:asciiTheme="minorHAnsi" w:hAnsiTheme="minorHAnsi"/>
          <w:spacing w:val="-3"/>
        </w:rPr>
        <w:t xml:space="preserve">emphasis </w:t>
      </w:r>
      <w:r>
        <w:rPr>
          <w:rFonts w:asciiTheme="minorHAnsi" w:hAnsiTheme="minorHAnsi"/>
          <w:spacing w:val="-3"/>
        </w:rPr>
        <w:t xml:space="preserve"> a</w:t>
      </w:r>
      <w:r w:rsidRPr="001B0EF6">
        <w:rPr>
          <w:rFonts w:asciiTheme="minorHAnsi" w:hAnsiTheme="minorHAnsi"/>
          <w:spacing w:val="-3"/>
        </w:rPr>
        <w:t>dded</w:t>
      </w:r>
      <w:proofErr w:type="gramEnd"/>
      <w:r w:rsidRPr="001B0EF6">
        <w:rPr>
          <w:rFonts w:asciiTheme="minorHAnsi" w:hAnsiTheme="minorHAnsi"/>
          <w:spacing w:val="-3"/>
        </w:rPr>
        <w:t>).</w:t>
      </w:r>
    </w:p>
    <w:p w:rsidR="003F30CA" w:rsidRPr="001B0EF6" w:rsidRDefault="003F30CA" w:rsidP="003F30CA">
      <w:pPr>
        <w:tabs>
          <w:tab w:val="center" w:pos="4320"/>
        </w:tabs>
        <w:suppressAutoHyphens/>
        <w:rPr>
          <w:rFonts w:asciiTheme="minorHAnsi" w:hAnsiTheme="minorHAnsi"/>
          <w:spacing w:val="-3"/>
        </w:rPr>
      </w:pPr>
    </w:p>
    <w:p w:rsidR="003F30CA" w:rsidRPr="001B0EF6" w:rsidRDefault="003F30CA" w:rsidP="003F30CA">
      <w:pPr>
        <w:tabs>
          <w:tab w:val="center" w:pos="4320"/>
        </w:tabs>
        <w:suppressAutoHyphens/>
        <w:rPr>
          <w:rFonts w:asciiTheme="minorHAnsi" w:hAnsiTheme="minorHAnsi"/>
          <w:color w:val="000000"/>
        </w:rPr>
      </w:pPr>
      <w:r w:rsidRPr="001B0EF6">
        <w:rPr>
          <w:rFonts w:asciiTheme="minorHAnsi" w:hAnsiTheme="minorHAnsi"/>
          <w:color w:val="000000"/>
        </w:rPr>
        <w:tab/>
        <w:t xml:space="preserve">              </w:t>
      </w:r>
      <w:r w:rsidRPr="001B0EF6">
        <w:rPr>
          <w:rFonts w:asciiTheme="minorHAnsi" w:hAnsiTheme="minorHAnsi"/>
          <w:color w:val="000000"/>
          <w:shd w:val="clear" w:color="auto" w:fill="FFFFFF"/>
        </w:rPr>
        <w:t xml:space="preserve">The foregoing language has consistently been interpreted in New York to mean </w:t>
      </w:r>
      <w:r w:rsidRPr="001B0EF6">
        <w:rPr>
          <w:rFonts w:asciiTheme="minorHAnsi" w:hAnsiTheme="minorHAnsi"/>
          <w:spacing w:val="-3"/>
        </w:rPr>
        <w:t>the guarantor waives all defenses which could be raised by the principal, including defenses which are generally always available to a party to a contract, such as fraud in the inducement.</w:t>
      </w:r>
      <w:r w:rsidRPr="001B0EF6">
        <w:rPr>
          <w:rStyle w:val="FootnoteReference"/>
          <w:rFonts w:asciiTheme="minorHAnsi" w:hAnsiTheme="minorHAnsi"/>
          <w:spacing w:val="-3"/>
        </w:rPr>
        <w:footnoteReference w:id="2"/>
      </w:r>
      <w:r w:rsidRPr="001B0EF6">
        <w:rPr>
          <w:rFonts w:asciiTheme="minorHAnsi" w:hAnsiTheme="minorHAnsi"/>
          <w:color w:val="000000"/>
        </w:rPr>
        <w:t xml:space="preserve">  In fact, where a guaranty unconditionally imposes liability on the guarantor, the guarantor may be held liable even if the principal escapes liability entirely.</w:t>
      </w:r>
      <w:r w:rsidRPr="001B0EF6">
        <w:rPr>
          <w:rStyle w:val="FootnoteReference"/>
          <w:rFonts w:asciiTheme="minorHAnsi" w:hAnsiTheme="minorHAnsi"/>
          <w:color w:val="000000"/>
        </w:rPr>
        <w:footnoteReference w:id="3"/>
      </w:r>
      <w:r w:rsidRPr="001B0EF6">
        <w:rPr>
          <w:rFonts w:asciiTheme="minorHAnsi" w:hAnsiTheme="minorHAnsi"/>
          <w:color w:val="000000"/>
        </w:rPr>
        <w:t xml:space="preserve"> </w:t>
      </w:r>
    </w:p>
    <w:p w:rsidR="003F30CA" w:rsidRPr="001B0EF6" w:rsidRDefault="003F30CA" w:rsidP="003F30CA">
      <w:pPr>
        <w:tabs>
          <w:tab w:val="center" w:pos="4320"/>
        </w:tabs>
        <w:suppressAutoHyphens/>
        <w:rPr>
          <w:rFonts w:asciiTheme="minorHAnsi" w:hAnsiTheme="minorHAnsi"/>
          <w:color w:val="000000"/>
        </w:rPr>
      </w:pPr>
      <w:r w:rsidRPr="001B0EF6">
        <w:rPr>
          <w:rFonts w:asciiTheme="minorHAnsi" w:hAnsiTheme="minorHAnsi"/>
          <w:color w:val="000000"/>
        </w:rPr>
        <w:t xml:space="preserve"> </w:t>
      </w:r>
    </w:p>
    <w:p w:rsidR="003F30CA" w:rsidRPr="001B0EF6" w:rsidRDefault="003F30CA" w:rsidP="003F30CA">
      <w:pPr>
        <w:tabs>
          <w:tab w:val="center" w:pos="4320"/>
        </w:tabs>
        <w:suppressAutoHyphens/>
        <w:rPr>
          <w:rFonts w:asciiTheme="minorHAnsi" w:hAnsiTheme="minorHAnsi"/>
          <w:color w:val="000000"/>
          <w:shd w:val="clear" w:color="auto" w:fill="FFFFFF"/>
        </w:rPr>
      </w:pPr>
      <w:r w:rsidRPr="001B0EF6">
        <w:rPr>
          <w:rFonts w:asciiTheme="minorHAnsi" w:hAnsiTheme="minorHAnsi"/>
          <w:color w:val="000000"/>
        </w:rPr>
        <w:tab/>
        <w:t xml:space="preserve">             Similarly, </w:t>
      </w:r>
      <w:r w:rsidRPr="001B0EF6">
        <w:rPr>
          <w:rFonts w:asciiTheme="minorHAnsi" w:hAnsiTheme="minorHAnsi"/>
          <w:color w:val="000000"/>
          <w:shd w:val="clear" w:color="auto" w:fill="FFFFFF"/>
        </w:rPr>
        <w:t xml:space="preserve">when the above language is utilized courts have repeatedly held that the party holding the guaranty is under no obligation to pursue other remedies, such as a suit against the borrower, prior to demanding money from, or commencing an action, against the guarantor. </w:t>
      </w:r>
      <w:bookmarkStart w:id="0" w:name="hit1"/>
      <w:bookmarkEnd w:id="0"/>
      <w:r w:rsidRPr="001B0EF6">
        <w:rPr>
          <w:rStyle w:val="FootnoteReference"/>
          <w:rFonts w:asciiTheme="minorHAnsi" w:hAnsiTheme="minorHAnsi"/>
          <w:color w:val="000000"/>
          <w:shd w:val="clear" w:color="auto" w:fill="FFFFFF"/>
        </w:rPr>
        <w:footnoteReference w:id="4"/>
      </w:r>
    </w:p>
    <w:p w:rsidR="003F30CA" w:rsidRPr="001B0EF6" w:rsidRDefault="003F30CA" w:rsidP="003F30CA">
      <w:pPr>
        <w:tabs>
          <w:tab w:val="center" w:pos="4320"/>
        </w:tabs>
        <w:suppressAutoHyphens/>
        <w:rPr>
          <w:rFonts w:asciiTheme="minorHAnsi" w:hAnsiTheme="minorHAnsi"/>
          <w:color w:val="000000"/>
          <w:shd w:val="clear" w:color="auto" w:fill="FFFFFF"/>
        </w:rPr>
      </w:pPr>
    </w:p>
    <w:p w:rsidR="003F30CA" w:rsidRPr="001B0EF6" w:rsidRDefault="003F30CA" w:rsidP="003F30CA">
      <w:pPr>
        <w:tabs>
          <w:tab w:val="center" w:pos="4320"/>
        </w:tabs>
        <w:suppressAutoHyphens/>
        <w:rPr>
          <w:rFonts w:asciiTheme="minorHAnsi" w:hAnsiTheme="minorHAnsi"/>
          <w:color w:val="000000"/>
        </w:rPr>
      </w:pPr>
      <w:r w:rsidRPr="001B0EF6">
        <w:rPr>
          <w:rFonts w:asciiTheme="minorHAnsi" w:hAnsiTheme="minorHAnsi"/>
          <w:color w:val="000000"/>
        </w:rPr>
        <w:t xml:space="preserve">            The above language also refers to another potential pitfall for the guarantor, “acceleration.”  Most guarantors probably expect that they can limit their financial exposure by making the one or more missed monthly payments to bring the loan current.  But what if the guarantor doesn’t know that a loan is </w:t>
      </w:r>
      <w:r>
        <w:rPr>
          <w:rFonts w:asciiTheme="minorHAnsi" w:hAnsiTheme="minorHAnsi"/>
          <w:color w:val="000000"/>
        </w:rPr>
        <w:t xml:space="preserve">already </w:t>
      </w:r>
      <w:r w:rsidRPr="001B0EF6">
        <w:rPr>
          <w:rFonts w:asciiTheme="minorHAnsi" w:hAnsiTheme="minorHAnsi"/>
          <w:color w:val="000000"/>
        </w:rPr>
        <w:t xml:space="preserve">seriously in default (you’ve waived notice of non-payment as part of the guaranty agreement) and that all the payments due under the loan or the lease (plus other fees) have been “accelerated” and are due immediately?  The guarantor could be on the hook for the entire balance. </w:t>
      </w:r>
    </w:p>
    <w:p w:rsidR="003F30CA" w:rsidRPr="001B0EF6" w:rsidRDefault="003F30CA" w:rsidP="003F30CA">
      <w:pPr>
        <w:tabs>
          <w:tab w:val="center" w:pos="4320"/>
        </w:tabs>
        <w:suppressAutoHyphens/>
        <w:rPr>
          <w:rFonts w:asciiTheme="minorHAnsi" w:hAnsiTheme="minorHAnsi"/>
          <w:color w:val="000000"/>
        </w:rPr>
      </w:pPr>
    </w:p>
    <w:p w:rsidR="003F30CA" w:rsidRPr="001B0EF6" w:rsidRDefault="003F30CA" w:rsidP="003F30CA">
      <w:pPr>
        <w:tabs>
          <w:tab w:val="center" w:pos="4320"/>
        </w:tabs>
        <w:suppressAutoHyphens/>
        <w:rPr>
          <w:rFonts w:asciiTheme="minorHAnsi" w:hAnsiTheme="minorHAnsi"/>
          <w:color w:val="000000"/>
        </w:rPr>
      </w:pPr>
      <w:r w:rsidRPr="001B0EF6">
        <w:rPr>
          <w:rFonts w:asciiTheme="minorHAnsi" w:hAnsiTheme="minorHAnsi"/>
          <w:color w:val="000000"/>
        </w:rPr>
        <w:tab/>
        <w:t xml:space="preserve">             Waiving notice of the non-payments may not constitute a major issue when your personal guaranty is made for a  loan that is made to a company you actively run – you will </w:t>
      </w:r>
      <w:r w:rsidRPr="001B0EF6">
        <w:rPr>
          <w:rFonts w:asciiTheme="minorHAnsi" w:hAnsiTheme="minorHAnsi"/>
          <w:color w:val="000000"/>
        </w:rPr>
        <w:lastRenderedPageBreak/>
        <w:t>know if a payment has been missed – but it’s an entirely different story when you guaranty a personal loan to someone else (</w:t>
      </w:r>
      <w:r>
        <w:rPr>
          <w:rFonts w:asciiTheme="minorHAnsi" w:hAnsiTheme="minorHAnsi"/>
          <w:color w:val="000000"/>
        </w:rPr>
        <w:t>a relative or</w:t>
      </w:r>
      <w:r w:rsidRPr="001B0EF6">
        <w:rPr>
          <w:rFonts w:asciiTheme="minorHAnsi" w:hAnsiTheme="minorHAnsi"/>
          <w:color w:val="000000"/>
        </w:rPr>
        <w:t xml:space="preserve"> close friend) who is unlikely to call you</w:t>
      </w:r>
      <w:r>
        <w:rPr>
          <w:rFonts w:asciiTheme="minorHAnsi" w:hAnsiTheme="minorHAnsi"/>
          <w:color w:val="000000"/>
        </w:rPr>
        <w:t xml:space="preserve"> if he or she misses a number of payments</w:t>
      </w:r>
      <w:r w:rsidRPr="001B0EF6">
        <w:rPr>
          <w:rFonts w:asciiTheme="minorHAnsi" w:hAnsiTheme="minorHAnsi"/>
          <w:color w:val="000000"/>
        </w:rPr>
        <w:t xml:space="preserve"> (“sorry, I didn’t let you know </w:t>
      </w:r>
      <w:r>
        <w:rPr>
          <w:rFonts w:asciiTheme="minorHAnsi" w:hAnsiTheme="minorHAnsi"/>
          <w:color w:val="000000"/>
        </w:rPr>
        <w:t xml:space="preserve">earlier </w:t>
      </w:r>
      <w:r w:rsidRPr="001B0EF6">
        <w:rPr>
          <w:rFonts w:asciiTheme="minorHAnsi" w:hAnsiTheme="minorHAnsi"/>
          <w:color w:val="000000"/>
        </w:rPr>
        <w:t>because I thought I would have all the money together soon and I spoke to the landlord about it”)</w:t>
      </w:r>
      <w:r>
        <w:rPr>
          <w:rFonts w:asciiTheme="minorHAnsi" w:hAnsiTheme="minorHAnsi"/>
          <w:color w:val="000000"/>
        </w:rPr>
        <w:t xml:space="preserve">. </w:t>
      </w:r>
      <w:r w:rsidRPr="001B0EF6">
        <w:rPr>
          <w:rFonts w:asciiTheme="minorHAnsi" w:hAnsiTheme="minorHAnsi"/>
          <w:color w:val="000000"/>
        </w:rPr>
        <w:t xml:space="preserve">  </w:t>
      </w:r>
    </w:p>
    <w:p w:rsidR="003F30CA" w:rsidRPr="001B0EF6" w:rsidRDefault="003F30CA" w:rsidP="003F30CA">
      <w:pPr>
        <w:tabs>
          <w:tab w:val="center" w:pos="4320"/>
        </w:tabs>
        <w:suppressAutoHyphens/>
        <w:rPr>
          <w:rFonts w:asciiTheme="minorHAnsi" w:hAnsiTheme="minorHAnsi"/>
          <w:color w:val="000000"/>
        </w:rPr>
      </w:pPr>
    </w:p>
    <w:p w:rsidR="003F30CA" w:rsidRPr="001B0EF6" w:rsidRDefault="003F30CA" w:rsidP="003F30CA">
      <w:pPr>
        <w:tabs>
          <w:tab w:val="center" w:pos="4320"/>
        </w:tabs>
        <w:suppressAutoHyphens/>
        <w:rPr>
          <w:rFonts w:asciiTheme="minorHAnsi" w:hAnsiTheme="minorHAnsi"/>
          <w:b/>
          <w:i/>
          <w:color w:val="000000"/>
        </w:rPr>
      </w:pPr>
      <w:r w:rsidRPr="001B0EF6">
        <w:rPr>
          <w:rFonts w:asciiTheme="minorHAnsi" w:hAnsiTheme="minorHAnsi"/>
          <w:color w:val="000000"/>
        </w:rPr>
        <w:tab/>
        <w:t xml:space="preserve"> </w:t>
      </w:r>
      <w:r w:rsidRPr="001B0EF6">
        <w:rPr>
          <w:rFonts w:asciiTheme="minorHAnsi" w:hAnsiTheme="minorHAnsi"/>
          <w:b/>
          <w:i/>
          <w:color w:val="000000"/>
        </w:rPr>
        <w:t>Conclusion</w:t>
      </w:r>
    </w:p>
    <w:p w:rsidR="003F30CA" w:rsidRPr="001B0EF6" w:rsidRDefault="003F30CA" w:rsidP="003F30CA">
      <w:pPr>
        <w:tabs>
          <w:tab w:val="center" w:pos="4320"/>
        </w:tabs>
        <w:suppressAutoHyphens/>
        <w:rPr>
          <w:rFonts w:asciiTheme="minorHAnsi" w:hAnsiTheme="minorHAnsi"/>
          <w:color w:val="000000"/>
        </w:rPr>
      </w:pPr>
    </w:p>
    <w:p w:rsidR="003F30CA" w:rsidRDefault="003F30CA" w:rsidP="003F30CA">
      <w:pPr>
        <w:tabs>
          <w:tab w:val="center" w:pos="4320"/>
        </w:tabs>
        <w:suppressAutoHyphens/>
        <w:rPr>
          <w:rFonts w:asciiTheme="minorHAnsi" w:hAnsiTheme="minorHAnsi"/>
          <w:color w:val="000000"/>
        </w:rPr>
      </w:pPr>
      <w:r w:rsidRPr="001B0EF6">
        <w:rPr>
          <w:rFonts w:asciiTheme="minorHAnsi" w:hAnsiTheme="minorHAnsi"/>
          <w:color w:val="000000"/>
        </w:rPr>
        <w:t xml:space="preserve">                 By now, you should have recognized that guaranteeing a loan or a lease can have devastating consequences for the guarantor and the best advice is to avoid signing one if possible. If the other party is concerned about the financial risk</w:t>
      </w:r>
      <w:proofErr w:type="gramStart"/>
      <w:r w:rsidRPr="001B0EF6">
        <w:rPr>
          <w:rFonts w:asciiTheme="minorHAnsi" w:hAnsiTheme="minorHAnsi"/>
          <w:color w:val="000000"/>
        </w:rPr>
        <w:t>,  try</w:t>
      </w:r>
      <w:proofErr w:type="gramEnd"/>
      <w:r w:rsidRPr="001B0EF6">
        <w:rPr>
          <w:rFonts w:asciiTheme="minorHAnsi" w:hAnsiTheme="minorHAnsi"/>
          <w:color w:val="000000"/>
        </w:rPr>
        <w:t xml:space="preserve"> offering them something that provides alternative protection, like a larger security deposit (in the case of a lease).  Perhaps they will agree to a personal guarantee for a year or two, rather than the entire term of the agreement? One option is a so-called “good guy” guarantee, often used in commercial leases, in which you guaranty the rent until such time as the tenant vacates the premises (the tenant may remain liable under the lease but the </w:t>
      </w:r>
      <w:proofErr w:type="gramStart"/>
      <w:r w:rsidRPr="001B0EF6">
        <w:rPr>
          <w:rFonts w:asciiTheme="minorHAnsi" w:hAnsiTheme="minorHAnsi"/>
          <w:color w:val="000000"/>
        </w:rPr>
        <w:t>guarantor ‘s</w:t>
      </w:r>
      <w:proofErr w:type="gramEnd"/>
      <w:r w:rsidRPr="001B0EF6">
        <w:rPr>
          <w:rFonts w:asciiTheme="minorHAnsi" w:hAnsiTheme="minorHAnsi"/>
          <w:color w:val="000000"/>
        </w:rPr>
        <w:t xml:space="preserve"> liability ceases when the space is returned to the landlord). Or maybe you would rather be listed as a joint obligor. At least you will retain certain legal defenses. If all else fails, at the very least try negotiating to remove the notification waiver provisions and require the other party to send copies of notices concerning breaches of the agreement directly to you.  Such a provision may involve you far more than you ever envisioned, but it will give you a chance to intercede to avoid more onerous financial problems. </w:t>
      </w:r>
    </w:p>
    <w:p w:rsidR="003F30CA" w:rsidRDefault="003F30CA" w:rsidP="003F30CA">
      <w:pPr>
        <w:tabs>
          <w:tab w:val="center" w:pos="4320"/>
        </w:tabs>
        <w:suppressAutoHyphens/>
        <w:rPr>
          <w:rFonts w:asciiTheme="minorHAnsi" w:hAnsiTheme="minorHAnsi"/>
          <w:color w:val="000000"/>
        </w:rPr>
      </w:pPr>
    </w:p>
    <w:p w:rsidR="003F30CA" w:rsidRPr="00085432" w:rsidRDefault="003F30CA" w:rsidP="003F30CA">
      <w:pPr>
        <w:tabs>
          <w:tab w:val="center" w:pos="4320"/>
        </w:tabs>
        <w:suppressAutoHyphens/>
        <w:rPr>
          <w:rFonts w:asciiTheme="minorHAnsi" w:hAnsiTheme="minorHAnsi"/>
          <w:color w:val="000000"/>
          <w:sz w:val="20"/>
          <w:szCs w:val="20"/>
        </w:rPr>
      </w:pPr>
      <w:r w:rsidRPr="00085432">
        <w:rPr>
          <w:rFonts w:asciiTheme="minorHAnsi" w:hAnsiTheme="minorHAnsi"/>
          <w:color w:val="000000"/>
          <w:sz w:val="20"/>
          <w:szCs w:val="20"/>
        </w:rPr>
        <w:t xml:space="preserve">*Andrew M. </w:t>
      </w:r>
      <w:proofErr w:type="spellStart"/>
      <w:r w:rsidRPr="00085432">
        <w:rPr>
          <w:rFonts w:asciiTheme="minorHAnsi" w:hAnsiTheme="minorHAnsi"/>
          <w:color w:val="000000"/>
          <w:sz w:val="20"/>
          <w:szCs w:val="20"/>
        </w:rPr>
        <w:t>Fallek</w:t>
      </w:r>
      <w:proofErr w:type="spellEnd"/>
      <w:r w:rsidRPr="00085432">
        <w:rPr>
          <w:rFonts w:asciiTheme="minorHAnsi" w:hAnsiTheme="minorHAnsi"/>
          <w:color w:val="000000"/>
          <w:sz w:val="20"/>
          <w:szCs w:val="20"/>
        </w:rPr>
        <w:t xml:space="preserve">, Esq. is an attorney licensed in the State of New York. </w:t>
      </w:r>
      <w:r>
        <w:rPr>
          <w:rFonts w:asciiTheme="minorHAnsi" w:hAnsiTheme="minorHAnsi"/>
          <w:color w:val="000000"/>
          <w:sz w:val="20"/>
          <w:szCs w:val="20"/>
        </w:rPr>
        <w:t xml:space="preserve">Persons seeking information concerning the law of other states should consult with lawyers licensed in that state.  </w:t>
      </w:r>
    </w:p>
    <w:p w:rsidR="003F30CA" w:rsidRPr="001B0EF6" w:rsidRDefault="003F30CA" w:rsidP="003F30CA">
      <w:pPr>
        <w:tabs>
          <w:tab w:val="center" w:pos="4320"/>
        </w:tabs>
        <w:suppressAutoHyphens/>
        <w:rPr>
          <w:rFonts w:asciiTheme="minorHAnsi" w:hAnsiTheme="minorHAnsi"/>
          <w:color w:val="000000"/>
        </w:rPr>
      </w:pPr>
    </w:p>
    <w:p w:rsidR="003F30CA" w:rsidRPr="001B0EF6" w:rsidRDefault="003F30CA" w:rsidP="003F30CA">
      <w:pPr>
        <w:tabs>
          <w:tab w:val="center" w:pos="4320"/>
        </w:tabs>
        <w:suppressAutoHyphens/>
        <w:rPr>
          <w:rFonts w:asciiTheme="minorHAnsi" w:hAnsiTheme="minorHAnsi"/>
          <w:color w:val="000000"/>
          <w:shd w:val="clear" w:color="auto" w:fill="FFFFFF"/>
        </w:rPr>
      </w:pPr>
    </w:p>
    <w:p w:rsidR="003F30CA" w:rsidRDefault="003F30CA" w:rsidP="003F30CA">
      <w:pPr>
        <w:spacing w:after="200" w:line="276" w:lineRule="auto"/>
        <w:rPr>
          <w:rFonts w:asciiTheme="minorHAnsi" w:hAnsiTheme="minorHAnsi"/>
          <w:color w:val="000000"/>
          <w:shd w:val="clear" w:color="auto" w:fill="FFFFFF"/>
        </w:rPr>
      </w:pPr>
      <w:bookmarkStart w:id="2" w:name="_GoBack"/>
      <w:bookmarkEnd w:id="2"/>
      <w:r>
        <w:rPr>
          <w:rFonts w:asciiTheme="minorHAnsi" w:hAnsiTheme="minorHAnsi"/>
          <w:color w:val="000000"/>
          <w:shd w:val="clear" w:color="auto" w:fill="FFFFFF"/>
        </w:rPr>
        <w:br w:type="page"/>
      </w:r>
    </w:p>
    <w:p w:rsidR="00EE7EE5" w:rsidRDefault="0053237F"/>
    <w:sectPr w:rsidR="00EE7E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37F" w:rsidRDefault="0053237F" w:rsidP="003F30CA">
      <w:r>
        <w:separator/>
      </w:r>
    </w:p>
  </w:endnote>
  <w:endnote w:type="continuationSeparator" w:id="0">
    <w:p w:rsidR="0053237F" w:rsidRDefault="0053237F" w:rsidP="003F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Rounded MT Bold"/>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37F" w:rsidRDefault="0053237F" w:rsidP="003F30CA">
      <w:r>
        <w:separator/>
      </w:r>
    </w:p>
  </w:footnote>
  <w:footnote w:type="continuationSeparator" w:id="0">
    <w:p w:rsidR="0053237F" w:rsidRDefault="0053237F" w:rsidP="003F30CA">
      <w:r>
        <w:continuationSeparator/>
      </w:r>
    </w:p>
  </w:footnote>
  <w:footnote w:id="1">
    <w:p w:rsidR="003F30CA" w:rsidRPr="00542B1E" w:rsidRDefault="003F30CA" w:rsidP="003F30CA">
      <w:pPr>
        <w:tabs>
          <w:tab w:val="center" w:pos="4320"/>
        </w:tabs>
        <w:suppressAutoHyphens/>
        <w:rPr>
          <w:rFonts w:asciiTheme="minorHAnsi" w:hAnsiTheme="minorHAnsi"/>
          <w:spacing w:val="-3"/>
          <w:sz w:val="20"/>
          <w:szCs w:val="20"/>
        </w:rPr>
      </w:pPr>
      <w:r w:rsidRPr="00542B1E">
        <w:rPr>
          <w:rStyle w:val="FootnoteReference"/>
          <w:rFonts w:asciiTheme="minorHAnsi" w:hAnsiTheme="minorHAnsi"/>
          <w:sz w:val="20"/>
          <w:szCs w:val="20"/>
        </w:rPr>
        <w:footnoteRef/>
      </w:r>
      <w:r w:rsidRPr="00542B1E">
        <w:rPr>
          <w:rFonts w:asciiTheme="minorHAnsi" w:hAnsiTheme="minorHAnsi"/>
          <w:sz w:val="20"/>
          <w:szCs w:val="20"/>
        </w:rPr>
        <w:t xml:space="preserve"> </w:t>
      </w:r>
      <w:proofErr w:type="spellStart"/>
      <w:r w:rsidRPr="00542B1E">
        <w:rPr>
          <w:rFonts w:asciiTheme="minorHAnsi" w:hAnsiTheme="minorHAnsi"/>
          <w:i/>
          <w:iCs/>
          <w:color w:val="000000"/>
          <w:sz w:val="20"/>
          <w:szCs w:val="20"/>
        </w:rPr>
        <w:t>Kinville</w:t>
      </w:r>
      <w:proofErr w:type="spellEnd"/>
      <w:r w:rsidRPr="00542B1E">
        <w:rPr>
          <w:rFonts w:asciiTheme="minorHAnsi" w:hAnsiTheme="minorHAnsi"/>
          <w:i/>
          <w:iCs/>
          <w:color w:val="000000"/>
          <w:sz w:val="20"/>
          <w:szCs w:val="20"/>
        </w:rPr>
        <w:t xml:space="preserve"> v. Jarvis Real Estate Holdings, LLC,</w:t>
      </w:r>
      <w:r w:rsidRPr="00542B1E">
        <w:rPr>
          <w:rStyle w:val="apple-converted-space"/>
          <w:rFonts w:asciiTheme="minorHAnsi" w:hAnsiTheme="minorHAnsi"/>
          <w:color w:val="000000"/>
          <w:sz w:val="20"/>
          <w:szCs w:val="20"/>
        </w:rPr>
        <w:t> </w:t>
      </w:r>
      <w:r w:rsidRPr="00542B1E">
        <w:rPr>
          <w:rFonts w:asciiTheme="minorHAnsi" w:hAnsiTheme="minorHAnsi"/>
          <w:sz w:val="20"/>
          <w:szCs w:val="20"/>
        </w:rPr>
        <w:t>38 A.D.3d 1225</w:t>
      </w:r>
      <w:r w:rsidRPr="00542B1E">
        <w:rPr>
          <w:rFonts w:asciiTheme="minorHAnsi" w:hAnsiTheme="minorHAnsi"/>
          <w:color w:val="000000"/>
          <w:sz w:val="20"/>
          <w:szCs w:val="20"/>
        </w:rPr>
        <w:t>, 1227,</w:t>
      </w:r>
      <w:r w:rsidRPr="00542B1E">
        <w:rPr>
          <w:rStyle w:val="apple-converted-space"/>
          <w:rFonts w:asciiTheme="minorHAnsi" w:hAnsiTheme="minorHAnsi"/>
          <w:color w:val="000000"/>
          <w:sz w:val="20"/>
          <w:szCs w:val="20"/>
        </w:rPr>
        <w:t> </w:t>
      </w:r>
      <w:r w:rsidRPr="00542B1E">
        <w:rPr>
          <w:rFonts w:asciiTheme="minorHAnsi" w:hAnsiTheme="minorHAnsi"/>
          <w:sz w:val="20"/>
          <w:szCs w:val="20"/>
        </w:rPr>
        <w:t xml:space="preserve">833 N.Y.S.2d 773 </w:t>
      </w:r>
      <w:r w:rsidRPr="00542B1E">
        <w:rPr>
          <w:rFonts w:asciiTheme="minorHAnsi" w:hAnsiTheme="minorHAnsi"/>
          <w:color w:val="000000"/>
          <w:sz w:val="20"/>
          <w:szCs w:val="20"/>
        </w:rPr>
        <w:t>(</w:t>
      </w:r>
      <w:r>
        <w:rPr>
          <w:rFonts w:asciiTheme="minorHAnsi" w:hAnsiTheme="minorHAnsi"/>
          <w:color w:val="000000"/>
          <w:sz w:val="20"/>
          <w:szCs w:val="20"/>
        </w:rPr>
        <w:t>4</w:t>
      </w:r>
      <w:r w:rsidRPr="007D1F91">
        <w:rPr>
          <w:rFonts w:asciiTheme="minorHAnsi" w:hAnsiTheme="minorHAnsi"/>
          <w:color w:val="000000"/>
          <w:sz w:val="20"/>
          <w:szCs w:val="20"/>
          <w:vertAlign w:val="superscript"/>
        </w:rPr>
        <w:t>th</w:t>
      </w:r>
      <w:r>
        <w:rPr>
          <w:rFonts w:asciiTheme="minorHAnsi" w:hAnsiTheme="minorHAnsi"/>
          <w:color w:val="000000"/>
          <w:sz w:val="20"/>
          <w:szCs w:val="20"/>
        </w:rPr>
        <w:t xml:space="preserve"> </w:t>
      </w:r>
      <w:r w:rsidRPr="00542B1E">
        <w:rPr>
          <w:rFonts w:asciiTheme="minorHAnsi" w:hAnsiTheme="minorHAnsi"/>
          <w:color w:val="000000"/>
          <w:sz w:val="20"/>
          <w:szCs w:val="20"/>
        </w:rPr>
        <w:t>Dep’t  2007)</w:t>
      </w:r>
    </w:p>
    <w:p w:rsidR="003F30CA" w:rsidRDefault="003F30CA" w:rsidP="003F30CA">
      <w:pPr>
        <w:pStyle w:val="FootnoteText"/>
      </w:pPr>
    </w:p>
  </w:footnote>
  <w:footnote w:id="2">
    <w:p w:rsidR="003F30CA" w:rsidRPr="00542B1E" w:rsidRDefault="003F30CA" w:rsidP="003F30CA">
      <w:pPr>
        <w:tabs>
          <w:tab w:val="center" w:pos="4320"/>
        </w:tabs>
        <w:suppressAutoHyphens/>
        <w:rPr>
          <w:rFonts w:asciiTheme="minorHAnsi" w:hAnsiTheme="minorHAnsi"/>
          <w:spacing w:val="-3"/>
          <w:sz w:val="20"/>
          <w:szCs w:val="20"/>
        </w:rPr>
      </w:pPr>
      <w:r w:rsidRPr="00542B1E">
        <w:rPr>
          <w:rStyle w:val="FootnoteReference"/>
          <w:rFonts w:asciiTheme="minorHAnsi" w:hAnsiTheme="minorHAnsi"/>
          <w:sz w:val="20"/>
          <w:szCs w:val="20"/>
        </w:rPr>
        <w:footnoteRef/>
      </w:r>
      <w:r w:rsidRPr="00542B1E">
        <w:rPr>
          <w:rFonts w:asciiTheme="minorHAnsi" w:hAnsiTheme="minorHAnsi"/>
          <w:sz w:val="20"/>
          <w:szCs w:val="20"/>
        </w:rPr>
        <w:t xml:space="preserve"> </w:t>
      </w:r>
      <w:proofErr w:type="gramStart"/>
      <w:r w:rsidRPr="00542B1E">
        <w:rPr>
          <w:rFonts w:asciiTheme="minorHAnsi" w:hAnsiTheme="minorHAnsi"/>
          <w:i/>
          <w:spacing w:val="-3"/>
          <w:sz w:val="20"/>
          <w:szCs w:val="20"/>
        </w:rPr>
        <w:t xml:space="preserve">Citibank v. </w:t>
      </w:r>
      <w:proofErr w:type="spellStart"/>
      <w:r w:rsidRPr="00542B1E">
        <w:rPr>
          <w:rFonts w:asciiTheme="minorHAnsi" w:hAnsiTheme="minorHAnsi"/>
          <w:i/>
          <w:spacing w:val="-3"/>
          <w:sz w:val="20"/>
          <w:szCs w:val="20"/>
        </w:rPr>
        <w:t>Plapinger</w:t>
      </w:r>
      <w:proofErr w:type="spellEnd"/>
      <w:r w:rsidRPr="00542B1E">
        <w:rPr>
          <w:rFonts w:asciiTheme="minorHAnsi" w:hAnsiTheme="minorHAnsi"/>
          <w:spacing w:val="-3"/>
          <w:sz w:val="20"/>
          <w:szCs w:val="20"/>
        </w:rPr>
        <w:t>, 66 N.Y.2d 90 (1985).</w:t>
      </w:r>
      <w:proofErr w:type="gramEnd"/>
      <w:r w:rsidRPr="00542B1E">
        <w:rPr>
          <w:rFonts w:asciiTheme="minorHAnsi" w:hAnsiTheme="minorHAnsi"/>
          <w:spacing w:val="-3"/>
          <w:sz w:val="20"/>
          <w:szCs w:val="20"/>
        </w:rPr>
        <w:t xml:space="preserve"> </w:t>
      </w:r>
    </w:p>
    <w:p w:rsidR="003F30CA" w:rsidRPr="00542B1E" w:rsidRDefault="003F30CA" w:rsidP="003F30CA">
      <w:pPr>
        <w:pStyle w:val="FootnoteText"/>
        <w:rPr>
          <w:rFonts w:asciiTheme="minorHAnsi" w:hAnsiTheme="minorHAnsi"/>
        </w:rPr>
      </w:pPr>
    </w:p>
  </w:footnote>
  <w:footnote w:id="3">
    <w:p w:rsidR="003F30CA" w:rsidRPr="00542B1E" w:rsidRDefault="003F30CA" w:rsidP="003F30CA">
      <w:pPr>
        <w:tabs>
          <w:tab w:val="center" w:pos="4320"/>
        </w:tabs>
        <w:suppressAutoHyphens/>
        <w:rPr>
          <w:rFonts w:asciiTheme="minorHAnsi" w:hAnsiTheme="minorHAnsi"/>
          <w:spacing w:val="-3"/>
          <w:sz w:val="20"/>
          <w:szCs w:val="20"/>
        </w:rPr>
      </w:pPr>
      <w:r w:rsidRPr="00542B1E">
        <w:rPr>
          <w:rStyle w:val="FootnoteReference"/>
          <w:rFonts w:asciiTheme="minorHAnsi" w:hAnsiTheme="minorHAnsi"/>
          <w:sz w:val="20"/>
          <w:szCs w:val="20"/>
        </w:rPr>
        <w:footnoteRef/>
      </w:r>
      <w:r w:rsidRPr="00542B1E">
        <w:rPr>
          <w:rFonts w:asciiTheme="minorHAnsi" w:hAnsiTheme="minorHAnsi"/>
          <w:sz w:val="20"/>
          <w:szCs w:val="20"/>
        </w:rPr>
        <w:t xml:space="preserve"> </w:t>
      </w:r>
      <w:proofErr w:type="gramStart"/>
      <w:r w:rsidRPr="00542B1E">
        <w:rPr>
          <w:rFonts w:asciiTheme="minorHAnsi" w:hAnsiTheme="minorHAnsi"/>
          <w:i/>
          <w:iCs/>
          <w:color w:val="000000"/>
          <w:sz w:val="20"/>
          <w:szCs w:val="20"/>
          <w:shd w:val="clear" w:color="auto" w:fill="FFFFFF"/>
        </w:rPr>
        <w:t>Gard Entertainment, Inc. v Country in N.Y., LLC</w:t>
      </w:r>
      <w:r w:rsidRPr="00542B1E">
        <w:rPr>
          <w:rFonts w:asciiTheme="minorHAnsi" w:hAnsiTheme="minorHAnsi"/>
          <w:color w:val="000000"/>
          <w:sz w:val="20"/>
          <w:szCs w:val="20"/>
          <w:shd w:val="clear" w:color="auto" w:fill="FFFFFF"/>
        </w:rPr>
        <w:t>,</w:t>
      </w:r>
      <w:r w:rsidRPr="00542B1E">
        <w:rPr>
          <w:rStyle w:val="apple-converted-space"/>
          <w:rFonts w:asciiTheme="minorHAnsi" w:hAnsiTheme="minorHAnsi"/>
          <w:color w:val="000000"/>
          <w:sz w:val="20"/>
          <w:szCs w:val="20"/>
          <w:shd w:val="clear" w:color="auto" w:fill="FFFFFF"/>
        </w:rPr>
        <w:t> </w:t>
      </w:r>
      <w:r w:rsidRPr="00542B1E">
        <w:rPr>
          <w:rFonts w:asciiTheme="minorHAnsi" w:hAnsiTheme="minorHAnsi"/>
          <w:sz w:val="20"/>
          <w:szCs w:val="20"/>
          <w:shd w:val="clear" w:color="auto" w:fill="FFFFFF"/>
        </w:rPr>
        <w:t>96 A.D.3d 683</w:t>
      </w:r>
      <w:r w:rsidRPr="00542B1E">
        <w:rPr>
          <w:rFonts w:asciiTheme="minorHAnsi" w:hAnsiTheme="minorHAnsi"/>
          <w:color w:val="000000"/>
          <w:sz w:val="20"/>
          <w:szCs w:val="20"/>
          <w:shd w:val="clear" w:color="auto" w:fill="FFFFFF"/>
        </w:rPr>
        <w:t>, 683-684,</w:t>
      </w:r>
      <w:r w:rsidRPr="00542B1E">
        <w:rPr>
          <w:rStyle w:val="apple-converted-space"/>
          <w:rFonts w:asciiTheme="minorHAnsi" w:hAnsiTheme="minorHAnsi"/>
          <w:color w:val="000000"/>
          <w:sz w:val="20"/>
          <w:szCs w:val="20"/>
          <w:shd w:val="clear" w:color="auto" w:fill="FFFFFF"/>
        </w:rPr>
        <w:t> </w:t>
      </w:r>
      <w:r w:rsidRPr="00542B1E">
        <w:rPr>
          <w:rFonts w:asciiTheme="minorHAnsi" w:hAnsiTheme="minorHAnsi"/>
          <w:sz w:val="20"/>
          <w:szCs w:val="20"/>
          <w:shd w:val="clear" w:color="auto" w:fill="FFFFFF"/>
        </w:rPr>
        <w:t>948 N.Y.S.2d 42</w:t>
      </w:r>
      <w:r w:rsidRPr="00542B1E">
        <w:rPr>
          <w:rStyle w:val="apple-converted-space"/>
          <w:rFonts w:asciiTheme="minorHAnsi" w:hAnsiTheme="minorHAnsi"/>
          <w:color w:val="000000"/>
          <w:sz w:val="20"/>
          <w:szCs w:val="20"/>
          <w:shd w:val="clear" w:color="auto" w:fill="FFFFFF"/>
        </w:rPr>
        <w:t> </w:t>
      </w:r>
      <w:r w:rsidRPr="00542B1E">
        <w:rPr>
          <w:rFonts w:asciiTheme="minorHAnsi" w:hAnsiTheme="minorHAnsi"/>
          <w:color w:val="000000"/>
          <w:sz w:val="20"/>
          <w:szCs w:val="20"/>
          <w:shd w:val="clear" w:color="auto" w:fill="FFFFFF"/>
        </w:rPr>
        <w:t>(1</w:t>
      </w:r>
      <w:r w:rsidRPr="002E474B">
        <w:rPr>
          <w:rFonts w:asciiTheme="minorHAnsi" w:hAnsiTheme="minorHAnsi"/>
          <w:color w:val="000000"/>
          <w:sz w:val="20"/>
          <w:szCs w:val="20"/>
          <w:shd w:val="clear" w:color="auto" w:fill="FFFFFF"/>
          <w:vertAlign w:val="superscript"/>
        </w:rPr>
        <w:t>st</w:t>
      </w:r>
      <w:r>
        <w:rPr>
          <w:rFonts w:asciiTheme="minorHAnsi" w:hAnsiTheme="minorHAnsi"/>
          <w:color w:val="000000"/>
          <w:sz w:val="20"/>
          <w:szCs w:val="20"/>
          <w:shd w:val="clear" w:color="auto" w:fill="FFFFFF"/>
        </w:rPr>
        <w:t xml:space="preserve"> </w:t>
      </w:r>
      <w:r w:rsidRPr="00542B1E">
        <w:rPr>
          <w:rFonts w:asciiTheme="minorHAnsi" w:hAnsiTheme="minorHAnsi"/>
          <w:color w:val="000000"/>
          <w:sz w:val="20"/>
          <w:szCs w:val="20"/>
          <w:shd w:val="clear" w:color="auto" w:fill="FFFFFF"/>
        </w:rPr>
        <w:t>Dep’t 2012)</w:t>
      </w:r>
      <w:r>
        <w:rPr>
          <w:rFonts w:asciiTheme="minorHAnsi" w:hAnsiTheme="minorHAnsi"/>
          <w:color w:val="000000"/>
          <w:sz w:val="20"/>
          <w:szCs w:val="20"/>
          <w:shd w:val="clear" w:color="auto" w:fill="FFFFFF"/>
        </w:rPr>
        <w:t>.</w:t>
      </w:r>
      <w:proofErr w:type="gramEnd"/>
    </w:p>
    <w:p w:rsidR="003F30CA" w:rsidRPr="00542B1E" w:rsidRDefault="003F30CA" w:rsidP="003F30CA">
      <w:pPr>
        <w:pStyle w:val="FootnoteText"/>
        <w:rPr>
          <w:rFonts w:asciiTheme="minorHAnsi" w:hAnsiTheme="minorHAnsi"/>
        </w:rPr>
      </w:pPr>
    </w:p>
  </w:footnote>
  <w:footnote w:id="4">
    <w:p w:rsidR="003F30CA" w:rsidRPr="00542B1E" w:rsidRDefault="003F30CA" w:rsidP="003F30CA">
      <w:pPr>
        <w:tabs>
          <w:tab w:val="center" w:pos="4320"/>
        </w:tabs>
        <w:suppressAutoHyphens/>
        <w:rPr>
          <w:rFonts w:asciiTheme="minorHAnsi" w:hAnsiTheme="minorHAnsi"/>
          <w:spacing w:val="-3"/>
          <w:sz w:val="20"/>
          <w:szCs w:val="20"/>
        </w:rPr>
      </w:pPr>
      <w:r w:rsidRPr="00542B1E">
        <w:rPr>
          <w:rStyle w:val="FootnoteReference"/>
          <w:rFonts w:asciiTheme="minorHAnsi" w:hAnsiTheme="minorHAnsi"/>
          <w:sz w:val="20"/>
          <w:szCs w:val="20"/>
        </w:rPr>
        <w:footnoteRef/>
      </w:r>
      <w:r w:rsidRPr="00542B1E">
        <w:rPr>
          <w:rFonts w:asciiTheme="minorHAnsi" w:hAnsiTheme="minorHAnsi"/>
          <w:sz w:val="20"/>
          <w:szCs w:val="20"/>
        </w:rPr>
        <w:t xml:space="preserve"> </w:t>
      </w:r>
      <w:proofErr w:type="gramStart"/>
      <w:r w:rsidRPr="00903B70">
        <w:rPr>
          <w:rStyle w:val="apple-converted-space"/>
          <w:rFonts w:asciiTheme="minorHAnsi" w:hAnsiTheme="minorHAnsi"/>
          <w:i/>
          <w:color w:val="000000"/>
          <w:sz w:val="20"/>
          <w:szCs w:val="20"/>
          <w:shd w:val="clear" w:color="auto" w:fill="FFFFFF"/>
        </w:rPr>
        <w:t xml:space="preserve">Milliken </w:t>
      </w:r>
      <w:r w:rsidRPr="00903B70">
        <w:rPr>
          <w:rFonts w:asciiTheme="minorHAnsi" w:hAnsiTheme="minorHAnsi"/>
          <w:i/>
          <w:color w:val="000000"/>
          <w:sz w:val="20"/>
          <w:szCs w:val="20"/>
          <w:shd w:val="clear" w:color="auto" w:fill="FFFFFF"/>
        </w:rPr>
        <w:t>&amp; Co. v. Stewart</w:t>
      </w:r>
      <w:bookmarkStart w:id="1" w:name="hit_last"/>
      <w:bookmarkEnd w:id="1"/>
      <w:r w:rsidRPr="00542B1E">
        <w:rPr>
          <w:rFonts w:asciiTheme="minorHAnsi" w:hAnsiTheme="minorHAnsi"/>
          <w:color w:val="000000"/>
          <w:sz w:val="20"/>
          <w:szCs w:val="20"/>
          <w:shd w:val="clear" w:color="auto" w:fill="FFFFFF"/>
        </w:rPr>
        <w:t>,</w:t>
      </w:r>
      <w:r w:rsidRPr="00542B1E">
        <w:rPr>
          <w:rStyle w:val="apple-converted-space"/>
          <w:rFonts w:asciiTheme="minorHAnsi" w:hAnsiTheme="minorHAnsi"/>
          <w:color w:val="000000"/>
          <w:sz w:val="20"/>
          <w:szCs w:val="20"/>
          <w:shd w:val="clear" w:color="auto" w:fill="FFFFFF"/>
        </w:rPr>
        <w:t> </w:t>
      </w:r>
      <w:r w:rsidRPr="00542B1E">
        <w:rPr>
          <w:rFonts w:asciiTheme="minorHAnsi" w:hAnsiTheme="minorHAnsi"/>
          <w:sz w:val="20"/>
          <w:szCs w:val="20"/>
          <w:shd w:val="clear" w:color="auto" w:fill="FFFFFF"/>
        </w:rPr>
        <w:t>182 A.D.2d 385</w:t>
      </w:r>
      <w:r w:rsidRPr="00542B1E">
        <w:rPr>
          <w:rFonts w:asciiTheme="minorHAnsi" w:hAnsiTheme="minorHAnsi"/>
          <w:color w:val="000000"/>
          <w:sz w:val="20"/>
          <w:szCs w:val="20"/>
          <w:shd w:val="clear" w:color="auto" w:fill="FFFFFF"/>
        </w:rPr>
        <w:t>, 386-387,</w:t>
      </w:r>
      <w:r w:rsidRPr="00542B1E">
        <w:rPr>
          <w:rStyle w:val="apple-converted-space"/>
          <w:rFonts w:asciiTheme="minorHAnsi" w:hAnsiTheme="minorHAnsi"/>
          <w:color w:val="000000"/>
          <w:sz w:val="20"/>
          <w:szCs w:val="20"/>
          <w:shd w:val="clear" w:color="auto" w:fill="FFFFFF"/>
        </w:rPr>
        <w:t> </w:t>
      </w:r>
      <w:r w:rsidRPr="00542B1E">
        <w:rPr>
          <w:rFonts w:asciiTheme="minorHAnsi" w:hAnsiTheme="minorHAnsi"/>
          <w:sz w:val="20"/>
          <w:szCs w:val="20"/>
          <w:shd w:val="clear" w:color="auto" w:fill="FFFFFF"/>
        </w:rPr>
        <w:t>582 N.Y.S.2d 127</w:t>
      </w:r>
      <w:r>
        <w:rPr>
          <w:rFonts w:asciiTheme="minorHAnsi" w:hAnsiTheme="minorHAnsi"/>
          <w:color w:val="000000"/>
          <w:sz w:val="20"/>
          <w:szCs w:val="20"/>
          <w:shd w:val="clear" w:color="auto" w:fill="FFFFFF"/>
        </w:rPr>
        <w:t xml:space="preserve"> (1</w:t>
      </w:r>
      <w:r w:rsidRPr="00903B70">
        <w:rPr>
          <w:rFonts w:asciiTheme="minorHAnsi" w:hAnsiTheme="minorHAnsi"/>
          <w:color w:val="000000"/>
          <w:sz w:val="20"/>
          <w:szCs w:val="20"/>
          <w:shd w:val="clear" w:color="auto" w:fill="FFFFFF"/>
          <w:vertAlign w:val="superscript"/>
        </w:rPr>
        <w:t>st</w:t>
      </w:r>
      <w:r>
        <w:rPr>
          <w:rFonts w:asciiTheme="minorHAnsi" w:hAnsiTheme="minorHAnsi"/>
          <w:color w:val="000000"/>
          <w:sz w:val="20"/>
          <w:szCs w:val="20"/>
          <w:shd w:val="clear" w:color="auto" w:fill="FFFFFF"/>
        </w:rPr>
        <w:t xml:space="preserve"> Dep’t 1992</w:t>
      </w:r>
      <w:r w:rsidRPr="00542B1E">
        <w:rPr>
          <w:rFonts w:asciiTheme="minorHAnsi" w:hAnsiTheme="minorHAnsi"/>
          <w:color w:val="000000"/>
          <w:sz w:val="20"/>
          <w:szCs w:val="20"/>
          <w:shd w:val="clear" w:color="auto" w:fill="FFFFFF"/>
        </w:rPr>
        <w:t>).</w:t>
      </w:r>
      <w:proofErr w:type="gramEnd"/>
    </w:p>
    <w:p w:rsidR="003F30CA" w:rsidRPr="00542B1E" w:rsidRDefault="003F30CA" w:rsidP="003F30CA">
      <w:pPr>
        <w:pStyle w:val="FootnoteText"/>
        <w:rPr>
          <w:rFonts w:asciiTheme="minorHAnsi" w:hAnsiTheme="minorHAnsi"/>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0CA"/>
    <w:rsid w:val="0002630B"/>
    <w:rsid w:val="003F30CA"/>
    <w:rsid w:val="0053237F"/>
    <w:rsid w:val="008025EA"/>
    <w:rsid w:val="00A00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0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30CA"/>
  </w:style>
  <w:style w:type="paragraph" w:styleId="FootnoteText">
    <w:name w:val="footnote text"/>
    <w:basedOn w:val="Normal"/>
    <w:link w:val="FootnoteTextChar"/>
    <w:uiPriority w:val="99"/>
    <w:semiHidden/>
    <w:unhideWhenUsed/>
    <w:rsid w:val="003F30CA"/>
    <w:rPr>
      <w:sz w:val="20"/>
      <w:szCs w:val="20"/>
    </w:rPr>
  </w:style>
  <w:style w:type="character" w:customStyle="1" w:styleId="FootnoteTextChar">
    <w:name w:val="Footnote Text Char"/>
    <w:basedOn w:val="DefaultParagraphFont"/>
    <w:link w:val="FootnoteText"/>
    <w:uiPriority w:val="99"/>
    <w:semiHidden/>
    <w:rsid w:val="003F30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F30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0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30CA"/>
  </w:style>
  <w:style w:type="paragraph" w:styleId="FootnoteText">
    <w:name w:val="footnote text"/>
    <w:basedOn w:val="Normal"/>
    <w:link w:val="FootnoteTextChar"/>
    <w:uiPriority w:val="99"/>
    <w:semiHidden/>
    <w:unhideWhenUsed/>
    <w:rsid w:val="003F30CA"/>
    <w:rPr>
      <w:sz w:val="20"/>
      <w:szCs w:val="20"/>
    </w:rPr>
  </w:style>
  <w:style w:type="character" w:customStyle="1" w:styleId="FootnoteTextChar">
    <w:name w:val="Footnote Text Char"/>
    <w:basedOn w:val="DefaultParagraphFont"/>
    <w:link w:val="FootnoteText"/>
    <w:uiPriority w:val="99"/>
    <w:semiHidden/>
    <w:rsid w:val="003F30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F30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2</cp:revision>
  <dcterms:created xsi:type="dcterms:W3CDTF">2015-06-09T21:35:00Z</dcterms:created>
  <dcterms:modified xsi:type="dcterms:W3CDTF">2015-06-09T21:35:00Z</dcterms:modified>
</cp:coreProperties>
</file>